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38B" w:rsidRDefault="00373549">
      <w:pPr>
        <w:spacing w:line="380" w:lineRule="exact"/>
        <w:contextualSpacing/>
        <w:jc w:val="center"/>
        <w:rPr>
          <w:rFonts w:ascii="Times New Roman" w:eastAsia="Calibri" w:hAnsi="Times New Roman" w:cs="Times New Roman"/>
          <w:b/>
          <w:bCs/>
          <w:sz w:val="28"/>
          <w:szCs w:val="28"/>
          <w:lang w:eastAsia="en-US" w:bidi="ar-DZ"/>
        </w:rPr>
      </w:pPr>
      <w:r>
        <w:rPr>
          <w:rFonts w:ascii="Times New Roman" w:eastAsia="Calibri" w:hAnsi="Times New Roman" w:cs="Times New Roman"/>
          <w:b/>
          <w:bCs/>
          <w:noProof/>
          <w:sz w:val="28"/>
          <w:szCs w:val="28"/>
        </w:rPr>
        <w:drawing>
          <wp:anchor distT="0" distB="0" distL="114300" distR="114300" simplePos="0" relativeHeight="251658240"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4" name="Image 5" descr="C:\Users\ILHAM\Desktop\الشعار الرسمي لجامعة سطيف 1 فرحات عباس.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descr="C:\Users\ILHAM\Desktop\الشعار الرسمي لجامعة سطيف 1 فرحات عباس.png"/>
                    <pic:cNvPicPr>
                      <a:picLocks noChangeArrowheads="1"/>
                    </pic:cNvPicPr>
                  </pic:nvPicPr>
                  <pic:blipFill>
                    <a:blip r:embed="rId5"/>
                    <a:srcRect/>
                    <a:stretch>
                      <a:fillRect/>
                    </a:stretch>
                  </pic:blipFill>
                  <pic:spPr bwMode="auto">
                    <a:xfrm>
                      <a:off x="0" y="0"/>
                      <a:ext cx="981075" cy="723900"/>
                    </a:xfrm>
                    <a:prstGeom prst="rect">
                      <a:avLst/>
                    </a:prstGeom>
                    <a:noFill/>
                    <a:ln w="9525">
                      <a:noFill/>
                      <a:miter lim="800000"/>
                      <a:headEnd/>
                      <a:tailEnd/>
                    </a:ln>
                  </pic:spPr>
                </pic:pic>
              </a:graphicData>
            </a:graphic>
          </wp:anchor>
        </w:drawing>
      </w:r>
      <w:r>
        <w:rPr>
          <w:rFonts w:ascii="Times New Roman" w:eastAsia="Calibri" w:hAnsi="Times New Roman" w:cs="Times New Roman"/>
          <w:b/>
          <w:bCs/>
          <w:noProof/>
          <w:sz w:val="28"/>
          <w:szCs w:val="28"/>
        </w:rPr>
        <w:drawing>
          <wp:anchor distT="0" distB="0" distL="114300" distR="114300" simplePos="0" relativeHeight="251659264"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5" name="Image 5" descr="C:\Users\ILHAM\Desktop\الشعار الرسمي لجامعة سطيف 1 فرحات عباس.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descr="C:\Users\ILHAM\Desktop\الشعار الرسمي لجامعة سطيف 1 فرحات عباس.png"/>
                    <pic:cNvPicPr>
                      <a:picLocks noChangeArrowheads="1"/>
                    </pic:cNvPicPr>
                  </pic:nvPicPr>
                  <pic:blipFill>
                    <a:blip r:embed="rId5"/>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9B032C">
        <w:rPr>
          <w:rFonts w:ascii="Times New Roman" w:eastAsia="Calibri" w:hAnsi="Times New Roman" w:cs="Times New Roman"/>
          <w:b/>
          <w:bCs/>
          <w:sz w:val="28"/>
          <w:szCs w:val="28"/>
          <w:lang w:eastAsia="en-US" w:bidi="ar-DZ"/>
        </w:rPr>
        <w:t>République Algérienne Démocratique et populaire</w:t>
      </w:r>
    </w:p>
    <w:p w:rsidR="009C538B" w:rsidRDefault="009B032C">
      <w:pPr>
        <w:spacing w:line="380" w:lineRule="exact"/>
        <w:contextualSpacing/>
        <w:jc w:val="center"/>
        <w:rPr>
          <w:rFonts w:ascii="Times New Roman" w:eastAsia="Calibri" w:hAnsi="Times New Roman" w:cs="Times New Roman"/>
          <w:b/>
          <w:bCs/>
          <w:sz w:val="28"/>
          <w:szCs w:val="28"/>
          <w:lang w:eastAsia="en-US" w:bidi="ar-DZ"/>
        </w:rPr>
      </w:pPr>
      <w:r>
        <w:rPr>
          <w:rFonts w:ascii="Times New Roman" w:eastAsia="Calibri" w:hAnsi="Times New Roman" w:cs="Times New Roman"/>
          <w:b/>
          <w:bCs/>
          <w:sz w:val="28"/>
          <w:szCs w:val="28"/>
          <w:lang w:eastAsia="en-US" w:bidi="ar-DZ"/>
        </w:rPr>
        <w:t>Ministère de l’Enseignement Supérieur</w:t>
      </w:r>
    </w:p>
    <w:p w:rsidR="009C538B" w:rsidRDefault="009B032C">
      <w:pPr>
        <w:bidi/>
        <w:spacing w:line="380" w:lineRule="exact"/>
        <w:contextualSpacing/>
        <w:jc w:val="center"/>
        <w:rPr>
          <w:rFonts w:ascii="Times New Roman" w:eastAsia="Calibri" w:hAnsi="Times New Roman" w:cs="Times New Roman"/>
          <w:b/>
          <w:bCs/>
          <w:sz w:val="28"/>
          <w:szCs w:val="28"/>
          <w:lang w:eastAsia="en-US" w:bidi="ar-DZ"/>
        </w:rPr>
      </w:pPr>
      <w:r>
        <w:rPr>
          <w:rFonts w:ascii="Times New Roman" w:eastAsia="Calibri" w:hAnsi="Times New Roman" w:cs="Times New Roman"/>
          <w:b/>
          <w:bCs/>
          <w:sz w:val="28"/>
          <w:szCs w:val="28"/>
          <w:lang w:eastAsia="en-US" w:bidi="ar-DZ"/>
        </w:rPr>
        <w:t>Et de la Recherche Scientifique</w:t>
      </w:r>
    </w:p>
    <w:p w:rsidR="009C538B" w:rsidRDefault="00E633D5">
      <w:pPr>
        <w:bidi/>
        <w:spacing w:line="380" w:lineRule="exact"/>
        <w:contextualSpacing/>
        <w:jc w:val="center"/>
        <w:rPr>
          <w:rFonts w:ascii="Times New Roman" w:eastAsia="Calibri" w:hAnsi="Times New Roman" w:cs="Times New Roman"/>
          <w:b/>
          <w:bCs/>
          <w:i/>
          <w:iCs/>
          <w:sz w:val="28"/>
          <w:szCs w:val="28"/>
          <w:lang w:eastAsia="en-US" w:bidi="ar-DZ"/>
        </w:rPr>
      </w:pPr>
      <w:r w:rsidRPr="00E633D5">
        <w:rPr>
          <w:rFonts w:ascii="Arabic Typesetting" w:eastAsia="Calibri" w:hAnsi="Arabic Typesetting" w:cs="Arabic Typesetting"/>
          <w:b/>
          <w:bCs/>
          <w:sz w:val="40"/>
          <w:szCs w:val="40"/>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orme automatique 2" o:spid="_x0000_s1026" type="#_x0000_t107" style="position:absolute;left:0;text-align:left;margin-left:42.15pt;margin-top:17.3pt;width:287.65pt;height:74.25pt;z-index:251656192;mso-wrap-style:none" strokecolor="#95b3d7" strokeweight="1pt">
            <v:fill color2="#b8cce4" focusposition="1" focussize="" focus="100%" type="gradient"/>
            <v:shadow on="t" type="perspective" color="#243f60" opacity=".5" offset="1pt" offset2="-3pt,-2pt"/>
            <v:textbox>
              <w:txbxContent>
                <w:p w:rsidR="009C538B" w:rsidRDefault="00E633D5">
                  <w:pPr>
                    <w:bidi/>
                    <w:spacing w:line="240" w:lineRule="auto"/>
                    <w:contextualSpacing/>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 o:spid="_x0000_i1025" type="#_x0000_t136" style="width:134.2pt;height:44.35pt" fillcolor="black">
                        <v:shadow color="#868686"/>
                        <v:textpath style="font-family:&quot;Times New Roman&quot;;font-size:16pt;font-weight:bold" trim="t" string="Fiche technique pour&#10; La Spécialité:&#10;................................."/>
                      </v:shape>
                    </w:pict>
                  </w:r>
                </w:p>
              </w:txbxContent>
            </v:textbox>
          </v:shape>
        </w:pict>
      </w:r>
      <w:r w:rsidR="009B032C">
        <w:rPr>
          <w:rFonts w:ascii="Times New Roman" w:eastAsia="Calibri" w:hAnsi="Times New Roman" w:cs="Times New Roman"/>
          <w:b/>
          <w:bCs/>
          <w:i/>
          <w:iCs/>
          <w:sz w:val="28"/>
          <w:szCs w:val="28"/>
          <w:lang w:eastAsia="en-US" w:bidi="ar-DZ"/>
        </w:rPr>
        <w:t>Université Ferhat Abbas Sétif 1</w:t>
      </w:r>
    </w:p>
    <w:p w:rsidR="009C538B" w:rsidRDefault="009C538B">
      <w:pPr>
        <w:bidi/>
        <w:spacing w:line="240" w:lineRule="auto"/>
        <w:contextualSpacing/>
        <w:jc w:val="center"/>
        <w:rPr>
          <w:rFonts w:ascii="Arabic Typesetting" w:eastAsia="Calibri" w:hAnsi="Arabic Typesetting" w:cs="Arabic Typesetting"/>
          <w:b/>
          <w:bCs/>
          <w:sz w:val="40"/>
          <w:szCs w:val="40"/>
          <w:rtl/>
          <w:lang w:eastAsia="en-US" w:bidi="ar-DZ"/>
        </w:rPr>
      </w:pPr>
    </w:p>
    <w:p w:rsidR="009C538B" w:rsidRDefault="009C538B">
      <w:pPr>
        <w:bidi/>
        <w:spacing w:line="240" w:lineRule="auto"/>
        <w:contextualSpacing/>
        <w:jc w:val="center"/>
        <w:rPr>
          <w:rFonts w:ascii="Arabic Typesetting" w:eastAsia="Calibri" w:hAnsi="Arabic Typesetting" w:cs="Arabic Typesetting"/>
          <w:b/>
          <w:bCs/>
          <w:sz w:val="40"/>
          <w:szCs w:val="40"/>
          <w:rtl/>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rtl/>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rtl/>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rtl/>
          <w:lang w:eastAsia="en-US" w:bidi="ar-DZ"/>
        </w:rPr>
      </w:pPr>
    </w:p>
    <w:p w:rsidR="009C538B" w:rsidRDefault="009C538B">
      <w:pPr>
        <w:bidi/>
        <w:spacing w:line="240" w:lineRule="auto"/>
        <w:contextualSpacing/>
        <w:jc w:val="center"/>
        <w:rPr>
          <w:rFonts w:ascii="Arabic Typesetting" w:eastAsia="Calibri" w:hAnsi="Arabic Typesetting" w:cs="Arabic Typesetting"/>
          <w:b/>
          <w:bCs/>
          <w:sz w:val="6"/>
          <w:szCs w:val="6"/>
          <w:rtl/>
          <w:lang w:eastAsia="en-US" w:bidi="ar-DZ"/>
        </w:rPr>
      </w:pPr>
    </w:p>
    <w:p w:rsidR="009655CB" w:rsidRDefault="009B032C" w:rsidP="009655CB">
      <w:pPr>
        <w:bidi/>
        <w:spacing w:line="240" w:lineRule="auto"/>
        <w:contextualSpacing/>
        <w:jc w:val="right"/>
        <w:rPr>
          <w:rFonts w:ascii="Times New Roman" w:eastAsia="Calibri" w:hAnsi="Times New Roman" w:cs="Times New Roman"/>
          <w:b/>
          <w:bCs/>
          <w:sz w:val="28"/>
          <w:szCs w:val="28"/>
          <w:lang w:eastAsia="en-US" w:bidi="ar-DZ"/>
        </w:rPr>
      </w:pPr>
      <w:r>
        <w:rPr>
          <w:rFonts w:ascii="Times New Roman" w:eastAsia="Calibri" w:hAnsi="Times New Roman" w:cs="Times New Roman"/>
          <w:b/>
          <w:bCs/>
          <w:sz w:val="28"/>
          <w:szCs w:val="28"/>
          <w:lang w:eastAsia="en-US" w:bidi="ar-DZ"/>
        </w:rPr>
        <w:t xml:space="preserve">    </w:t>
      </w:r>
    </w:p>
    <w:p w:rsidR="009655CB" w:rsidRPr="009655CB" w:rsidRDefault="009655CB" w:rsidP="009655CB">
      <w:pPr>
        <w:bidi/>
        <w:spacing w:after="0" w:line="240" w:lineRule="auto"/>
        <w:ind w:right="284"/>
        <w:contextualSpacing/>
        <w:jc w:val="right"/>
        <w:rPr>
          <w:rFonts w:ascii="Times New Roman" w:eastAsia="Calibri" w:hAnsi="Times New Roman" w:cs="Times New Roman"/>
          <w:b/>
          <w:bCs/>
          <w:sz w:val="28"/>
          <w:szCs w:val="28"/>
          <w:lang w:eastAsia="en-US" w:bidi="ar-DZ"/>
        </w:rPr>
      </w:pPr>
      <w:r w:rsidRPr="009655CB">
        <w:rPr>
          <w:rFonts w:ascii="Times New Roman" w:eastAsia="Calibri" w:hAnsi="Times New Roman" w:cs="Times New Roman"/>
          <w:b/>
          <w:bCs/>
          <w:sz w:val="28"/>
          <w:szCs w:val="28"/>
          <w:lang w:eastAsia="en-US" w:bidi="ar-DZ"/>
        </w:rPr>
        <w:t>Faculté : Sciences de la nature et de la vie</w:t>
      </w:r>
    </w:p>
    <w:p w:rsidR="009655CB" w:rsidRPr="009655CB" w:rsidRDefault="009655CB" w:rsidP="009655CB">
      <w:pPr>
        <w:bidi/>
        <w:spacing w:after="0" w:line="240" w:lineRule="auto"/>
        <w:ind w:right="284"/>
        <w:contextualSpacing/>
        <w:jc w:val="right"/>
        <w:rPr>
          <w:rFonts w:ascii="Times New Roman" w:eastAsia="Calibri" w:hAnsi="Times New Roman" w:cs="Times New Roman"/>
          <w:b/>
          <w:bCs/>
          <w:sz w:val="28"/>
          <w:szCs w:val="28"/>
          <w:lang w:eastAsia="en-US" w:bidi="ar-DZ"/>
        </w:rPr>
      </w:pPr>
      <w:r w:rsidRPr="009655CB">
        <w:rPr>
          <w:rFonts w:ascii="Times New Roman" w:eastAsia="Calibri" w:hAnsi="Times New Roman" w:cs="Times New Roman"/>
          <w:b/>
          <w:bCs/>
          <w:sz w:val="28"/>
          <w:szCs w:val="28"/>
          <w:lang w:eastAsia="en-US" w:bidi="ar-DZ"/>
        </w:rPr>
        <w:t>Département : Biologie et physiologie animale</w:t>
      </w:r>
    </w:p>
    <w:p w:rsidR="009655CB" w:rsidRPr="009655CB" w:rsidRDefault="009655CB" w:rsidP="009655CB">
      <w:pPr>
        <w:bidi/>
        <w:spacing w:after="0" w:line="240" w:lineRule="auto"/>
        <w:ind w:right="284"/>
        <w:contextualSpacing/>
        <w:jc w:val="right"/>
        <w:rPr>
          <w:rFonts w:ascii="Times New Roman" w:eastAsia="Calibri" w:hAnsi="Times New Roman" w:cs="Times New Roman"/>
          <w:b/>
          <w:bCs/>
          <w:sz w:val="28"/>
          <w:szCs w:val="28"/>
          <w:lang w:eastAsia="en-US" w:bidi="ar-DZ"/>
        </w:rPr>
      </w:pPr>
      <w:r w:rsidRPr="009655CB">
        <w:rPr>
          <w:rFonts w:ascii="Times New Roman" w:eastAsia="Calibri" w:hAnsi="Times New Roman" w:cs="Times New Roman"/>
          <w:b/>
          <w:bCs/>
          <w:sz w:val="28"/>
          <w:szCs w:val="28"/>
          <w:lang w:eastAsia="en-US" w:bidi="ar-DZ"/>
        </w:rPr>
        <w:t>Domaine : Sciences de la nature et de la vie</w:t>
      </w:r>
    </w:p>
    <w:p w:rsidR="009655CB" w:rsidRPr="009655CB" w:rsidRDefault="005171EA" w:rsidP="0081315D">
      <w:pPr>
        <w:bidi/>
        <w:spacing w:after="0" w:line="240" w:lineRule="auto"/>
        <w:ind w:right="284"/>
        <w:contextualSpacing/>
        <w:jc w:val="right"/>
        <w:rPr>
          <w:rFonts w:ascii="Times New Roman" w:eastAsia="Calibri" w:hAnsi="Times New Roman" w:cs="Times New Roman"/>
          <w:b/>
          <w:bCs/>
          <w:sz w:val="28"/>
          <w:szCs w:val="28"/>
          <w:lang w:eastAsia="en-US" w:bidi="ar-DZ"/>
        </w:rPr>
      </w:pPr>
      <w:r>
        <w:rPr>
          <w:rFonts w:ascii="Times New Roman" w:eastAsia="Calibri" w:hAnsi="Times New Roman" w:cs="Times New Roman"/>
          <w:b/>
          <w:bCs/>
          <w:sz w:val="28"/>
          <w:szCs w:val="28"/>
          <w:lang w:eastAsia="en-US" w:bidi="ar-DZ"/>
        </w:rPr>
        <w:t>Filière</w:t>
      </w:r>
      <w:r w:rsidR="009655CB" w:rsidRPr="009655CB">
        <w:rPr>
          <w:rFonts w:ascii="Times New Roman" w:eastAsia="Calibri" w:hAnsi="Times New Roman" w:cs="Times New Roman"/>
          <w:b/>
          <w:bCs/>
          <w:sz w:val="28"/>
          <w:szCs w:val="28"/>
          <w:lang w:eastAsia="en-US" w:bidi="ar-DZ"/>
        </w:rPr>
        <w:t xml:space="preserve"> : Sciences </w:t>
      </w:r>
      <w:r w:rsidR="0081315D">
        <w:rPr>
          <w:rFonts w:ascii="Times New Roman" w:eastAsia="Calibri" w:hAnsi="Times New Roman" w:cs="Times New Roman"/>
          <w:b/>
          <w:bCs/>
          <w:sz w:val="28"/>
          <w:szCs w:val="28"/>
          <w:lang w:eastAsia="en-US" w:bidi="ar-DZ"/>
        </w:rPr>
        <w:t>B</w:t>
      </w:r>
      <w:r w:rsidR="009655CB" w:rsidRPr="009655CB">
        <w:rPr>
          <w:rFonts w:ascii="Times New Roman" w:eastAsia="Calibri" w:hAnsi="Times New Roman" w:cs="Times New Roman"/>
          <w:b/>
          <w:bCs/>
          <w:sz w:val="28"/>
          <w:szCs w:val="28"/>
          <w:lang w:eastAsia="en-US" w:bidi="ar-DZ"/>
        </w:rPr>
        <w:t>iologiques</w:t>
      </w:r>
    </w:p>
    <w:p w:rsidR="009655CB" w:rsidRDefault="009655CB" w:rsidP="0081315D">
      <w:pPr>
        <w:bidi/>
        <w:spacing w:after="0" w:line="240" w:lineRule="auto"/>
        <w:ind w:right="284"/>
        <w:contextualSpacing/>
        <w:jc w:val="right"/>
        <w:rPr>
          <w:rFonts w:ascii="Times New Roman" w:eastAsia="Calibri" w:hAnsi="Times New Roman" w:cs="Times New Roman"/>
          <w:b/>
          <w:bCs/>
          <w:sz w:val="28"/>
          <w:szCs w:val="28"/>
          <w:lang w:eastAsia="en-US" w:bidi="ar-DZ"/>
        </w:rPr>
      </w:pPr>
      <w:r w:rsidRPr="009655CB">
        <w:rPr>
          <w:rFonts w:ascii="Times New Roman" w:eastAsia="Calibri" w:hAnsi="Times New Roman" w:cs="Times New Roman"/>
          <w:b/>
          <w:bCs/>
          <w:sz w:val="28"/>
          <w:szCs w:val="28"/>
          <w:lang w:eastAsia="en-US" w:bidi="ar-DZ"/>
        </w:rPr>
        <w:t xml:space="preserve">Spécialité : Biologie et </w:t>
      </w:r>
      <w:r w:rsidR="0081315D">
        <w:rPr>
          <w:rFonts w:ascii="Times New Roman" w:eastAsia="Calibri" w:hAnsi="Times New Roman" w:cs="Times New Roman"/>
          <w:b/>
          <w:bCs/>
          <w:sz w:val="28"/>
          <w:szCs w:val="28"/>
          <w:lang w:eastAsia="en-US" w:bidi="ar-DZ"/>
        </w:rPr>
        <w:t>P</w:t>
      </w:r>
      <w:r w:rsidRPr="009655CB">
        <w:rPr>
          <w:rFonts w:ascii="Times New Roman" w:eastAsia="Calibri" w:hAnsi="Times New Roman" w:cs="Times New Roman"/>
          <w:b/>
          <w:bCs/>
          <w:sz w:val="28"/>
          <w:szCs w:val="28"/>
          <w:lang w:eastAsia="en-US" w:bidi="ar-DZ"/>
        </w:rPr>
        <w:t xml:space="preserve">hysiologie </w:t>
      </w:r>
      <w:r w:rsidR="0081315D">
        <w:rPr>
          <w:rFonts w:ascii="Times New Roman" w:eastAsia="Calibri" w:hAnsi="Times New Roman" w:cs="Times New Roman"/>
          <w:b/>
          <w:bCs/>
          <w:sz w:val="28"/>
          <w:szCs w:val="28"/>
          <w:lang w:eastAsia="en-US" w:bidi="ar-DZ"/>
        </w:rPr>
        <w:t>A</w:t>
      </w:r>
      <w:r w:rsidRPr="009655CB">
        <w:rPr>
          <w:rFonts w:ascii="Times New Roman" w:eastAsia="Calibri" w:hAnsi="Times New Roman" w:cs="Times New Roman"/>
          <w:b/>
          <w:bCs/>
          <w:sz w:val="28"/>
          <w:szCs w:val="28"/>
          <w:lang w:eastAsia="en-US" w:bidi="ar-DZ"/>
        </w:rPr>
        <w:t>nimale</w:t>
      </w:r>
    </w:p>
    <w:p w:rsidR="009655CB" w:rsidRDefault="009655CB" w:rsidP="009655CB">
      <w:pPr>
        <w:bidi/>
        <w:spacing w:line="240" w:lineRule="auto"/>
        <w:contextualSpacing/>
        <w:jc w:val="right"/>
        <w:rPr>
          <w:rFonts w:ascii="Times New Roman" w:eastAsia="Calibri" w:hAnsi="Times New Roman" w:cs="Times New Roman"/>
          <w:b/>
          <w:bCs/>
          <w:sz w:val="28"/>
          <w:szCs w:val="28"/>
          <w:lang w:eastAsia="en-US" w:bidi="ar-DZ"/>
        </w:rPr>
      </w:pPr>
    </w:p>
    <w:p w:rsidR="009C538B" w:rsidRDefault="009C538B" w:rsidP="005171EA">
      <w:pPr>
        <w:spacing w:line="300" w:lineRule="exact"/>
        <w:ind w:left="284"/>
        <w:contextualSpacing/>
        <w:rPr>
          <w:rFonts w:ascii="Arabic Typesetting" w:eastAsia="Calibri" w:hAnsi="Arabic Typesetting" w:cs="Arabic Typesetting"/>
          <w:sz w:val="32"/>
          <w:szCs w:val="32"/>
          <w:lang w:eastAsia="en-US" w:bidi="ar-DZ"/>
        </w:rPr>
      </w:pPr>
    </w:p>
    <w:p w:rsidR="009C538B" w:rsidRDefault="009B032C">
      <w:pPr>
        <w:pStyle w:val="Paragraphedeliste"/>
        <w:numPr>
          <w:ilvl w:val="0"/>
          <w:numId w:val="1"/>
        </w:numPr>
        <w:spacing w:line="240" w:lineRule="auto"/>
        <w:rPr>
          <w:rFonts w:ascii="Times New Roman" w:eastAsia="Calibri" w:hAnsi="Times New Roman" w:cs="Times New Roman"/>
          <w:b/>
          <w:bCs/>
          <w:color w:val="0070C0"/>
          <w:sz w:val="28"/>
          <w:szCs w:val="28"/>
          <w:u w:val="single"/>
          <w:lang w:eastAsia="en-US" w:bidi="ar-DZ"/>
        </w:rPr>
      </w:pPr>
      <w:r>
        <w:rPr>
          <w:rFonts w:ascii="Times New Roman" w:eastAsia="Calibri" w:hAnsi="Times New Roman" w:cs="Times New Roman"/>
          <w:b/>
          <w:bCs/>
          <w:color w:val="0070C0"/>
          <w:sz w:val="28"/>
          <w:szCs w:val="28"/>
          <w:u w:val="single"/>
          <w:lang w:eastAsia="en-US" w:bidi="ar-DZ"/>
        </w:rPr>
        <w:t xml:space="preserve">Présentation </w:t>
      </w:r>
      <w:r>
        <w:rPr>
          <w:rFonts w:ascii="Times New Roman" w:eastAsia="Calibri" w:hAnsi="Times New Roman" w:cs="Times New Roman"/>
          <w:b/>
          <w:bCs/>
          <w:color w:val="0070C0"/>
          <w:sz w:val="28"/>
          <w:szCs w:val="28"/>
          <w:u w:val="single"/>
          <w:lang w:eastAsia="en-US"/>
        </w:rPr>
        <w:t xml:space="preserve">et </w:t>
      </w:r>
      <w:r>
        <w:rPr>
          <w:rFonts w:ascii="Times New Roman" w:eastAsia="Calibri" w:hAnsi="Times New Roman" w:cs="Times New Roman"/>
          <w:b/>
          <w:bCs/>
          <w:color w:val="0070C0"/>
          <w:sz w:val="28"/>
          <w:szCs w:val="28"/>
          <w:u w:val="single"/>
          <w:lang w:eastAsia="en-US" w:bidi="ar-DZ"/>
        </w:rPr>
        <w:t>objectif</w:t>
      </w:r>
      <w:r>
        <w:rPr>
          <w:rFonts w:ascii="Times New Roman" w:eastAsia="Calibri" w:hAnsi="Times New Roman" w:cs="Times New Roman"/>
          <w:b/>
          <w:bCs/>
          <w:color w:val="0070C0"/>
          <w:sz w:val="28"/>
          <w:szCs w:val="28"/>
          <w:u w:val="single"/>
          <w:lang w:eastAsia="en-US"/>
        </w:rPr>
        <w:t xml:space="preserve"> </w:t>
      </w:r>
      <w:r>
        <w:rPr>
          <w:rFonts w:ascii="Times New Roman" w:eastAsia="Calibri" w:hAnsi="Times New Roman" w:cs="Times New Roman"/>
          <w:b/>
          <w:bCs/>
          <w:color w:val="0070C0"/>
          <w:sz w:val="28"/>
          <w:szCs w:val="28"/>
          <w:u w:val="single"/>
          <w:lang w:eastAsia="en-US" w:bidi="ar-DZ"/>
        </w:rPr>
        <w:t>de la Spécialité :</w:t>
      </w:r>
    </w:p>
    <w:p w:rsidR="007164A0" w:rsidRDefault="007164A0" w:rsidP="00A3178D">
      <w:pPr>
        <w:pStyle w:val="Paragraphedeliste"/>
        <w:spacing w:line="240" w:lineRule="auto"/>
        <w:ind w:left="786" w:right="197"/>
        <w:jc w:val="both"/>
        <w:rPr>
          <w:rFonts w:asciiTheme="majorBidi" w:eastAsia="Calibri" w:hAnsiTheme="majorBidi" w:cstheme="majorBidi"/>
          <w:color w:val="000000"/>
          <w:sz w:val="24"/>
          <w:szCs w:val="24"/>
          <w:lang w:eastAsia="en-US" w:bidi="ar-DZ"/>
        </w:rPr>
      </w:pPr>
      <w:r w:rsidRPr="005171EA">
        <w:rPr>
          <w:rFonts w:asciiTheme="majorBidi" w:eastAsia="Calibri" w:hAnsiTheme="majorBidi" w:cstheme="majorBidi"/>
          <w:color w:val="000000"/>
          <w:sz w:val="24"/>
          <w:szCs w:val="24"/>
          <w:lang w:eastAsia="en-US" w:bidi="ar-DZ"/>
        </w:rPr>
        <w:t>La spécialité Biolog</w:t>
      </w:r>
      <w:r w:rsidR="005171EA">
        <w:rPr>
          <w:rFonts w:asciiTheme="majorBidi" w:eastAsia="Calibri" w:hAnsiTheme="majorBidi" w:cstheme="majorBidi"/>
          <w:color w:val="000000"/>
          <w:sz w:val="24"/>
          <w:szCs w:val="24"/>
          <w:lang w:eastAsia="en-US" w:bidi="ar-DZ"/>
        </w:rPr>
        <w:t>ie et Physiologie Animale</w:t>
      </w:r>
      <w:r w:rsidRPr="005171EA">
        <w:rPr>
          <w:rFonts w:asciiTheme="majorBidi" w:eastAsia="Calibri" w:hAnsiTheme="majorBidi" w:cstheme="majorBidi"/>
          <w:color w:val="000000"/>
          <w:sz w:val="24"/>
          <w:szCs w:val="24"/>
          <w:lang w:eastAsia="en-US" w:bidi="ar-DZ"/>
        </w:rPr>
        <w:t xml:space="preserve"> offre un cadre académique de pointe axé sur la mécanique fonctionnelle, la régulation cellulaire et les adaptations homéostatiques des organismes animaux et humains. En établissant des liens entre des disciplines fondamentales telles que la neurophysiologie, l'histologie et l'endocrinologie, le programme dote les étudiants des compétences méthodologiques essentielles à la recherche scientifique et à l'analyse physiopathologique. Cette spécialité forme des diplômés hautement qualifiés, prêts à intégrer les laboratoires d'analyses médicales, les secteurs de la recherche pharmaceutique et clinique, ainsi que les industries environnementales ou de production animale.</w:t>
      </w:r>
    </w:p>
    <w:p w:rsidR="00716F9F" w:rsidRPr="005171EA" w:rsidRDefault="00716F9F" w:rsidP="005171EA">
      <w:pPr>
        <w:pStyle w:val="Paragraphedeliste"/>
        <w:spacing w:line="240" w:lineRule="auto"/>
        <w:ind w:left="786" w:right="197"/>
        <w:jc w:val="both"/>
        <w:rPr>
          <w:rFonts w:asciiTheme="majorBidi" w:eastAsia="Calibri" w:hAnsiTheme="majorBidi" w:cstheme="majorBidi"/>
          <w:color w:val="000000"/>
          <w:sz w:val="24"/>
          <w:szCs w:val="24"/>
          <w:lang w:eastAsia="en-US" w:bidi="ar-DZ"/>
        </w:rPr>
      </w:pPr>
    </w:p>
    <w:p w:rsidR="009C538B" w:rsidRPr="009655CB" w:rsidRDefault="009B032C" w:rsidP="009655CB">
      <w:pPr>
        <w:pStyle w:val="Paragraphedeliste"/>
        <w:numPr>
          <w:ilvl w:val="0"/>
          <w:numId w:val="1"/>
        </w:numPr>
        <w:spacing w:line="240" w:lineRule="auto"/>
        <w:ind w:right="197"/>
        <w:jc w:val="both"/>
        <w:rPr>
          <w:rFonts w:asciiTheme="majorBidi" w:eastAsia="Calibri" w:hAnsiTheme="majorBidi" w:cstheme="majorBidi"/>
          <w:color w:val="000000"/>
          <w:sz w:val="28"/>
          <w:szCs w:val="28"/>
          <w:rtl/>
          <w:lang w:eastAsia="en-US" w:bidi="ar-DZ"/>
        </w:rPr>
      </w:pPr>
      <w:r w:rsidRPr="009655CB">
        <w:rPr>
          <w:rFonts w:asciiTheme="majorBidi" w:eastAsia="Calibri" w:hAnsiTheme="majorBidi" w:cstheme="majorBidi"/>
          <w:b/>
          <w:bCs/>
          <w:color w:val="0070C0"/>
          <w:sz w:val="28"/>
          <w:szCs w:val="28"/>
          <w:u w:val="single"/>
          <w:lang w:eastAsia="en-US" w:bidi="ar-DZ"/>
        </w:rPr>
        <w:t>Conditions d’accès :</w:t>
      </w:r>
    </w:p>
    <w:p w:rsidR="009C538B" w:rsidRPr="00716F9F" w:rsidRDefault="007164A0" w:rsidP="009655CB">
      <w:pPr>
        <w:pStyle w:val="Paragraphedeliste"/>
        <w:numPr>
          <w:ilvl w:val="0"/>
          <w:numId w:val="2"/>
        </w:numPr>
        <w:spacing w:line="240" w:lineRule="auto"/>
        <w:ind w:right="197"/>
        <w:jc w:val="both"/>
        <w:rPr>
          <w:rFonts w:asciiTheme="majorBidi" w:eastAsia="Calibri" w:hAnsiTheme="majorBidi" w:cstheme="majorBidi"/>
          <w:b/>
          <w:bCs/>
          <w:color w:val="0070C0"/>
          <w:sz w:val="24"/>
          <w:szCs w:val="24"/>
          <w:lang w:eastAsia="en-US" w:bidi="ar-DZ"/>
        </w:rPr>
      </w:pPr>
      <w:r w:rsidRPr="00716F9F">
        <w:rPr>
          <w:rFonts w:asciiTheme="majorBidi" w:eastAsia="Calibri" w:hAnsiTheme="majorBidi" w:cstheme="majorBidi"/>
          <w:color w:val="000000"/>
          <w:sz w:val="24"/>
          <w:szCs w:val="24"/>
          <w:lang w:eastAsia="en-US" w:bidi="ar-DZ"/>
        </w:rPr>
        <w:t>L’accès à la spécialité Biologie et physiologie animale suit le système progressif du LMD. Pour intégrer la spécialisation de premier cycle (Licence L3), les étudiants doivent d’abord valider le tronc commun de deux ans en sciences de la nature et de la vie (Tronc Commun SNV).</w:t>
      </w:r>
      <w:r w:rsidR="009655CB" w:rsidRPr="00716F9F">
        <w:rPr>
          <w:rFonts w:asciiTheme="majorBidi" w:hAnsiTheme="majorBidi" w:cstheme="majorBidi"/>
          <w:sz w:val="24"/>
          <w:szCs w:val="24"/>
        </w:rPr>
        <w:t xml:space="preserve"> </w:t>
      </w:r>
      <w:r w:rsidR="009655CB" w:rsidRPr="00716F9F">
        <w:rPr>
          <w:rFonts w:asciiTheme="majorBidi" w:eastAsia="Calibri" w:hAnsiTheme="majorBidi" w:cstheme="majorBidi"/>
          <w:color w:val="000000"/>
          <w:sz w:val="24"/>
          <w:szCs w:val="24"/>
          <w:lang w:eastAsia="en-US" w:bidi="ar-DZ"/>
        </w:rPr>
        <w:t>Les conditions d'admission en troisième année de licence en biologie et physiologie animale sont la réussite de la deuxième année de biologie et l'obtention d'une moyenne permettant à l'étudiant de réussir, selon un classement basé sur le mérite de cette moyenne.</w:t>
      </w:r>
    </w:p>
    <w:p w:rsidR="00716F9F" w:rsidRPr="00716F9F" w:rsidRDefault="00716F9F" w:rsidP="009655CB">
      <w:pPr>
        <w:pStyle w:val="Paragraphedeliste"/>
        <w:numPr>
          <w:ilvl w:val="0"/>
          <w:numId w:val="2"/>
        </w:numPr>
        <w:spacing w:line="240" w:lineRule="auto"/>
        <w:ind w:right="197"/>
        <w:jc w:val="both"/>
        <w:rPr>
          <w:rFonts w:asciiTheme="majorBidi" w:eastAsia="Calibri" w:hAnsiTheme="majorBidi" w:cstheme="majorBidi"/>
          <w:b/>
          <w:bCs/>
          <w:color w:val="0070C0"/>
          <w:sz w:val="24"/>
          <w:szCs w:val="24"/>
          <w:lang w:eastAsia="en-US" w:bidi="ar-DZ"/>
        </w:rPr>
      </w:pPr>
    </w:p>
    <w:p w:rsidR="009C538B" w:rsidRPr="009655CB" w:rsidRDefault="009B032C" w:rsidP="009655CB">
      <w:pPr>
        <w:pStyle w:val="Paragraphedeliste"/>
        <w:numPr>
          <w:ilvl w:val="0"/>
          <w:numId w:val="1"/>
        </w:numPr>
        <w:spacing w:line="240" w:lineRule="auto"/>
        <w:ind w:right="197"/>
        <w:jc w:val="both"/>
        <w:rPr>
          <w:rFonts w:asciiTheme="majorBidi" w:eastAsia="Calibri" w:hAnsiTheme="majorBidi" w:cstheme="majorBidi"/>
          <w:b/>
          <w:bCs/>
          <w:color w:val="0070C0"/>
          <w:sz w:val="28"/>
          <w:szCs w:val="28"/>
          <w:u w:val="single"/>
          <w:lang w:eastAsia="en-US" w:bidi="ar-DZ"/>
        </w:rPr>
      </w:pPr>
      <w:r w:rsidRPr="009655CB">
        <w:rPr>
          <w:rFonts w:asciiTheme="majorBidi" w:eastAsia="Calibri" w:hAnsiTheme="majorBidi" w:cstheme="majorBidi"/>
          <w:b/>
          <w:bCs/>
          <w:color w:val="0070C0"/>
          <w:sz w:val="28"/>
          <w:szCs w:val="28"/>
          <w:u w:val="single"/>
          <w:lang w:eastAsia="en-US" w:bidi="ar-DZ"/>
        </w:rPr>
        <w:t>Progression et Evaluation</w:t>
      </w:r>
    </w:p>
    <w:p w:rsidR="007164A0" w:rsidRDefault="007164A0" w:rsidP="00AA5C1D">
      <w:pPr>
        <w:pStyle w:val="Paragraphedeliste"/>
        <w:spacing w:line="240" w:lineRule="auto"/>
        <w:ind w:left="786" w:right="197"/>
        <w:jc w:val="both"/>
        <w:rPr>
          <w:rFonts w:asciiTheme="majorBidi" w:eastAsia="Calibri" w:hAnsiTheme="majorBidi" w:cstheme="majorBidi"/>
          <w:color w:val="000000"/>
          <w:sz w:val="24"/>
          <w:szCs w:val="24"/>
          <w:lang w:eastAsia="en-US" w:bidi="ar-DZ"/>
        </w:rPr>
      </w:pPr>
      <w:r w:rsidRPr="00AA5C1D">
        <w:rPr>
          <w:rFonts w:asciiTheme="majorBidi" w:eastAsia="Calibri" w:hAnsiTheme="majorBidi" w:cstheme="majorBidi"/>
          <w:color w:val="000000"/>
          <w:sz w:val="24"/>
          <w:szCs w:val="24"/>
          <w:lang w:eastAsia="en-US" w:bidi="ar-DZ"/>
        </w:rPr>
        <w:t>La progression académique et l'évaluation des étudiants en biologie et physiologie animale sont régies par le cadre standard algérien du LMD. La progression d'une année à l'autre repose sur un système de crédits, une année universitaire étant composée de 60 crédits. Un semestre ou une année est validé par une moyenne générale d'au moins 10/20, obtenue soit directement, soit par le biais du mécanisme de compensation interne du système entre les semestres. Les étudiants n'atteignant pas ce seuil peuvent néanmoins progresser sous condition d'obtenir un nombre minimal de crédits (généralement 45/60). L'évaluation des étudiants repose sur une combinaison d'examens écrits finaux et d'une évaluation continue, comprenant des travaux pratiques obligatoires en laboratoire (TP), des contrôles continus et des tutorats (TD). Les étudiants n'ayant pas validé un module durant la session régulière ont la possibilité de se présenter à un examen de rattrapage en fin de semestre.</w:t>
      </w:r>
    </w:p>
    <w:p w:rsidR="00AA5C1D" w:rsidRDefault="00AA5C1D" w:rsidP="00AA5C1D">
      <w:pPr>
        <w:pStyle w:val="Paragraphedeliste"/>
        <w:spacing w:line="240" w:lineRule="auto"/>
        <w:ind w:left="786" w:right="197"/>
        <w:jc w:val="both"/>
        <w:rPr>
          <w:rFonts w:asciiTheme="majorBidi" w:eastAsia="Calibri" w:hAnsiTheme="majorBidi" w:cstheme="majorBidi"/>
          <w:b/>
          <w:bCs/>
          <w:color w:val="0070C0"/>
          <w:sz w:val="24"/>
          <w:szCs w:val="24"/>
          <w:lang w:eastAsia="en-US" w:bidi="ar-DZ"/>
        </w:rPr>
      </w:pPr>
    </w:p>
    <w:p w:rsidR="00AA5C1D" w:rsidRDefault="00AA5C1D" w:rsidP="00AA5C1D">
      <w:pPr>
        <w:pStyle w:val="Paragraphedeliste"/>
        <w:spacing w:line="240" w:lineRule="auto"/>
        <w:ind w:left="786" w:right="197"/>
        <w:jc w:val="both"/>
        <w:rPr>
          <w:rFonts w:asciiTheme="majorBidi" w:eastAsia="Calibri" w:hAnsiTheme="majorBidi" w:cstheme="majorBidi"/>
          <w:b/>
          <w:bCs/>
          <w:color w:val="0070C0"/>
          <w:sz w:val="24"/>
          <w:szCs w:val="24"/>
          <w:lang w:eastAsia="en-US" w:bidi="ar-DZ"/>
        </w:rPr>
      </w:pPr>
    </w:p>
    <w:p w:rsidR="00AA5C1D" w:rsidRDefault="00AA5C1D" w:rsidP="00AA5C1D">
      <w:pPr>
        <w:pStyle w:val="Paragraphedeliste"/>
        <w:spacing w:line="240" w:lineRule="auto"/>
        <w:ind w:left="786" w:right="197"/>
        <w:jc w:val="both"/>
        <w:rPr>
          <w:rFonts w:asciiTheme="majorBidi" w:eastAsia="Calibri" w:hAnsiTheme="majorBidi" w:cstheme="majorBidi"/>
          <w:b/>
          <w:bCs/>
          <w:color w:val="0070C0"/>
          <w:sz w:val="24"/>
          <w:szCs w:val="24"/>
          <w:lang w:eastAsia="en-US" w:bidi="ar-DZ"/>
        </w:rPr>
      </w:pPr>
    </w:p>
    <w:p w:rsidR="00AA5C1D" w:rsidRPr="00AA5C1D" w:rsidRDefault="00AA5C1D" w:rsidP="00AA5C1D">
      <w:pPr>
        <w:pStyle w:val="Paragraphedeliste"/>
        <w:spacing w:line="240" w:lineRule="auto"/>
        <w:ind w:left="786" w:right="197"/>
        <w:jc w:val="both"/>
        <w:rPr>
          <w:rFonts w:asciiTheme="majorBidi" w:eastAsia="Calibri" w:hAnsiTheme="majorBidi" w:cstheme="majorBidi"/>
          <w:b/>
          <w:bCs/>
          <w:color w:val="0070C0"/>
          <w:sz w:val="24"/>
          <w:szCs w:val="24"/>
          <w:lang w:eastAsia="en-US" w:bidi="ar-DZ"/>
        </w:rPr>
      </w:pPr>
    </w:p>
    <w:p w:rsidR="009C538B" w:rsidRPr="009655CB" w:rsidRDefault="009B032C" w:rsidP="009655CB">
      <w:pPr>
        <w:pStyle w:val="Paragraphedeliste"/>
        <w:numPr>
          <w:ilvl w:val="0"/>
          <w:numId w:val="1"/>
        </w:numPr>
        <w:spacing w:line="240" w:lineRule="auto"/>
        <w:ind w:right="197"/>
        <w:jc w:val="both"/>
        <w:rPr>
          <w:rFonts w:asciiTheme="majorBidi" w:eastAsia="Calibri" w:hAnsiTheme="majorBidi" w:cstheme="majorBidi"/>
          <w:b/>
          <w:bCs/>
          <w:color w:val="0070C0"/>
          <w:sz w:val="36"/>
          <w:szCs w:val="36"/>
          <w:lang w:eastAsia="en-US" w:bidi="ar-DZ"/>
        </w:rPr>
      </w:pPr>
      <w:r w:rsidRPr="009655CB">
        <w:rPr>
          <w:rFonts w:asciiTheme="majorBidi" w:eastAsia="Calibri" w:hAnsiTheme="majorBidi" w:cstheme="majorBidi"/>
          <w:b/>
          <w:bCs/>
          <w:color w:val="0070C0"/>
          <w:sz w:val="28"/>
          <w:szCs w:val="28"/>
          <w:u w:val="single"/>
          <w:lang w:eastAsia="en-US" w:bidi="ar-DZ"/>
        </w:rPr>
        <w:lastRenderedPageBreak/>
        <w:t>Possibilités</w:t>
      </w:r>
      <w:r w:rsidRPr="009655CB">
        <w:rPr>
          <w:rFonts w:asciiTheme="majorBidi" w:eastAsia="Calibri" w:hAnsiTheme="majorBidi" w:cstheme="majorBidi"/>
          <w:b/>
          <w:bCs/>
          <w:color w:val="0070C0"/>
          <w:sz w:val="36"/>
          <w:szCs w:val="36"/>
          <w:u w:val="single"/>
          <w:lang w:eastAsia="en-US" w:bidi="ar-DZ"/>
        </w:rPr>
        <w:t xml:space="preserve"> </w:t>
      </w:r>
      <w:r w:rsidRPr="009655CB">
        <w:rPr>
          <w:rFonts w:asciiTheme="majorBidi" w:eastAsia="Calibri" w:hAnsiTheme="majorBidi" w:cstheme="majorBidi"/>
          <w:b/>
          <w:bCs/>
          <w:color w:val="0070C0"/>
          <w:sz w:val="28"/>
          <w:szCs w:val="28"/>
          <w:u w:val="single"/>
          <w:lang w:eastAsia="en-US" w:bidi="ar-DZ"/>
        </w:rPr>
        <w:t>d'emploi après l'obtention du diplôme :</w:t>
      </w:r>
    </w:p>
    <w:p w:rsidR="009C538B" w:rsidRPr="00AA5C1D" w:rsidRDefault="007164A0" w:rsidP="00606534">
      <w:pPr>
        <w:spacing w:line="240" w:lineRule="auto"/>
        <w:ind w:left="284" w:right="284"/>
        <w:jc w:val="both"/>
        <w:rPr>
          <w:rFonts w:asciiTheme="majorBidi" w:eastAsia="Calibri" w:hAnsiTheme="majorBidi" w:cstheme="majorBidi"/>
          <w:color w:val="000000"/>
          <w:sz w:val="24"/>
          <w:szCs w:val="24"/>
          <w:lang w:eastAsia="en-US" w:bidi="ar-DZ"/>
        </w:rPr>
      </w:pPr>
      <w:r w:rsidRPr="00AA5C1D">
        <w:rPr>
          <w:rFonts w:asciiTheme="majorBidi" w:eastAsia="Calibri" w:hAnsiTheme="majorBidi" w:cstheme="majorBidi"/>
          <w:color w:val="000000"/>
          <w:sz w:val="24"/>
          <w:szCs w:val="24"/>
          <w:lang w:eastAsia="en-US" w:bidi="ar-DZ"/>
        </w:rPr>
        <w:t>Les diplômés en biologie et physiologie animale ont accès à un large éventail de débouchés professionnels dans les secteurs de la santé, de l'industrie et de l'agriculture en Algérie. Dans le domaine médical, ils sont parfaitement préparés pour travailler comme techniciens de laboratoire ou ingénieurs d'études au sein de laboratoires d'analyses médicales et de parasitologie clinique, publics et privés, ainsi que dans des centres de dépistage toxicologique. Les industries pharmaceutiques et biotechnologiques algériennes en pleine expansion, notamment les grands acteurs comme SAIDAL et les laboratoires privés, offrent des opportunités dans le développement de médicaments, la pharmacovigilance et le contrôle qualité des molécules thérapeutiques ou bioactives. Par ailleurs, le tissu socio-économique offre des perspectives d'emploi dans les secteurs agro-industriel et de la production animale, notamment comme assistants vétérinaires, dans des centres d'élevage technique et dans le développement de la nutrition animale. Enfin, les diplômés peuvent s'orienter vers l'enseignement public ou poursuivre des études en recherche et enseignement universitaire en réussissant le concours national d'entrée en doctorat</w:t>
      </w:r>
      <w:r w:rsidRPr="00AA5C1D">
        <w:rPr>
          <w:rFonts w:asciiTheme="majorBidi" w:eastAsia="Calibri" w:hAnsiTheme="majorBidi" w:cstheme="majorBidi"/>
          <w:color w:val="000000"/>
          <w:sz w:val="24"/>
          <w:szCs w:val="24"/>
          <w:rtl/>
          <w:lang w:eastAsia="en-US" w:bidi="ar-DZ"/>
        </w:rPr>
        <w:t>.</w:t>
      </w:r>
    </w:p>
    <w:p w:rsidR="009C538B" w:rsidRDefault="009B032C" w:rsidP="009655CB">
      <w:pPr>
        <w:pStyle w:val="Paragraphedeliste"/>
        <w:numPr>
          <w:ilvl w:val="0"/>
          <w:numId w:val="1"/>
        </w:numPr>
        <w:spacing w:line="240" w:lineRule="auto"/>
        <w:ind w:right="197"/>
        <w:jc w:val="both"/>
        <w:rPr>
          <w:rFonts w:asciiTheme="majorBidi" w:eastAsia="Calibri" w:hAnsiTheme="majorBidi" w:cstheme="majorBidi"/>
          <w:b/>
          <w:bCs/>
          <w:color w:val="0070C0"/>
          <w:sz w:val="28"/>
          <w:szCs w:val="28"/>
          <w:u w:val="single"/>
          <w:lang w:eastAsia="en-US" w:bidi="ar-DZ"/>
        </w:rPr>
      </w:pPr>
      <w:r w:rsidRPr="009655CB">
        <w:rPr>
          <w:rFonts w:asciiTheme="majorBidi" w:eastAsia="Calibri" w:hAnsiTheme="majorBidi" w:cstheme="majorBidi"/>
          <w:b/>
          <w:bCs/>
          <w:color w:val="0070C0"/>
          <w:sz w:val="28"/>
          <w:szCs w:val="28"/>
          <w:u w:val="single"/>
          <w:lang w:eastAsia="en-US" w:bidi="ar-DZ"/>
        </w:rPr>
        <w:t>Suivi de l'étude après l'obtention du diplôme :</w:t>
      </w:r>
    </w:p>
    <w:p w:rsidR="00AA5C1D" w:rsidRPr="009655CB" w:rsidRDefault="00AA5C1D" w:rsidP="00AA5C1D">
      <w:pPr>
        <w:pStyle w:val="Paragraphedeliste"/>
        <w:spacing w:line="240" w:lineRule="auto"/>
        <w:ind w:left="786" w:right="197"/>
        <w:jc w:val="both"/>
        <w:rPr>
          <w:rFonts w:asciiTheme="majorBidi" w:eastAsia="Calibri" w:hAnsiTheme="majorBidi" w:cstheme="majorBidi"/>
          <w:b/>
          <w:bCs/>
          <w:color w:val="0070C0"/>
          <w:sz w:val="28"/>
          <w:szCs w:val="28"/>
          <w:u w:val="single"/>
          <w:lang w:eastAsia="en-US" w:bidi="ar-DZ"/>
        </w:rPr>
      </w:pPr>
    </w:p>
    <w:p w:rsidR="007522A8" w:rsidRDefault="007164A0" w:rsidP="007522A8">
      <w:pPr>
        <w:pStyle w:val="Paragraphedeliste"/>
        <w:spacing w:line="240" w:lineRule="auto"/>
        <w:ind w:left="786" w:right="197"/>
        <w:jc w:val="both"/>
        <w:rPr>
          <w:rFonts w:asciiTheme="majorBidi" w:eastAsia="Calibri" w:hAnsiTheme="majorBidi" w:cstheme="majorBidi"/>
          <w:color w:val="000000"/>
          <w:sz w:val="24"/>
          <w:szCs w:val="24"/>
          <w:lang w:eastAsia="en-US" w:bidi="ar-DZ"/>
        </w:rPr>
      </w:pPr>
      <w:r w:rsidRPr="00AA5C1D">
        <w:rPr>
          <w:rFonts w:asciiTheme="majorBidi" w:eastAsia="Calibri" w:hAnsiTheme="majorBidi" w:cstheme="majorBidi"/>
          <w:color w:val="000000"/>
          <w:sz w:val="24"/>
          <w:szCs w:val="24"/>
          <w:lang w:eastAsia="en-US" w:bidi="ar-DZ"/>
        </w:rPr>
        <w:t xml:space="preserve">Système LMD. Après l'obtention d'une Licence (L3), les étudiants peuvent accéder directement à un Master (M1/M2) avec une spécialisation dans des domaines avancés tels que la physiologie et </w:t>
      </w:r>
      <w:proofErr w:type="gramStart"/>
      <w:r w:rsidRPr="00AA5C1D">
        <w:rPr>
          <w:rFonts w:asciiTheme="majorBidi" w:eastAsia="Calibri" w:hAnsiTheme="majorBidi" w:cstheme="majorBidi"/>
          <w:color w:val="000000"/>
          <w:sz w:val="24"/>
          <w:szCs w:val="24"/>
          <w:lang w:eastAsia="en-US" w:bidi="ar-DZ"/>
        </w:rPr>
        <w:t>la pharmacologie animales</w:t>
      </w:r>
      <w:proofErr w:type="gramEnd"/>
      <w:r w:rsidRPr="00AA5C1D">
        <w:rPr>
          <w:rFonts w:asciiTheme="majorBidi" w:eastAsia="Calibri" w:hAnsiTheme="majorBidi" w:cstheme="majorBidi"/>
          <w:color w:val="000000"/>
          <w:sz w:val="24"/>
          <w:szCs w:val="24"/>
          <w:lang w:eastAsia="en-US" w:bidi="ar-DZ"/>
        </w:rPr>
        <w:t>, la physiologie et la physiopathologie cellulaires ou la toxicologie appliquée. Une fois leur Master validé, les diplômés les plus ambitieux peuvent concourir au concours national pour intégrer un programme doctoral (</w:t>
      </w:r>
      <w:proofErr w:type="spellStart"/>
      <w:r w:rsidRPr="00AA5C1D">
        <w:rPr>
          <w:rFonts w:asciiTheme="majorBidi" w:eastAsia="Calibri" w:hAnsiTheme="majorBidi" w:cstheme="majorBidi"/>
          <w:color w:val="000000"/>
          <w:sz w:val="24"/>
          <w:szCs w:val="24"/>
          <w:lang w:eastAsia="en-US" w:bidi="ar-DZ"/>
        </w:rPr>
        <w:t>PhD</w:t>
      </w:r>
      <w:proofErr w:type="spellEnd"/>
      <w:r w:rsidRPr="00AA5C1D">
        <w:rPr>
          <w:rFonts w:asciiTheme="majorBidi" w:eastAsia="Calibri" w:hAnsiTheme="majorBidi" w:cstheme="majorBidi"/>
          <w:color w:val="000000"/>
          <w:sz w:val="24"/>
          <w:szCs w:val="24"/>
          <w:lang w:eastAsia="en-US" w:bidi="ar-DZ"/>
        </w:rPr>
        <w:t xml:space="preserve">). Ce troisième cycle leur permet de rejoindre des laboratoires de recherche universitaires spécialisés en pharmacologie, </w:t>
      </w:r>
      <w:proofErr w:type="spellStart"/>
      <w:r w:rsidRPr="00AA5C1D">
        <w:rPr>
          <w:rFonts w:asciiTheme="majorBidi" w:eastAsia="Calibri" w:hAnsiTheme="majorBidi" w:cstheme="majorBidi"/>
          <w:color w:val="000000"/>
          <w:sz w:val="24"/>
          <w:szCs w:val="24"/>
          <w:lang w:eastAsia="en-US" w:bidi="ar-DZ"/>
        </w:rPr>
        <w:t>phytochimie</w:t>
      </w:r>
      <w:proofErr w:type="spellEnd"/>
      <w:r w:rsidRPr="00AA5C1D">
        <w:rPr>
          <w:rFonts w:asciiTheme="majorBidi" w:eastAsia="Calibri" w:hAnsiTheme="majorBidi" w:cstheme="majorBidi"/>
          <w:color w:val="000000"/>
          <w:sz w:val="24"/>
          <w:szCs w:val="24"/>
          <w:lang w:eastAsia="en-US" w:bidi="ar-DZ"/>
        </w:rPr>
        <w:t xml:space="preserve"> et éco-extraction, où ils contribuent à la recherche scientifique locale tout en se formant pour devenir professeurs d'université et chercheurs confirmés.</w:t>
      </w:r>
    </w:p>
    <w:p w:rsidR="007522A8" w:rsidRPr="007522A8" w:rsidRDefault="007522A8" w:rsidP="007522A8">
      <w:pPr>
        <w:pStyle w:val="Paragraphedeliste"/>
        <w:spacing w:line="240" w:lineRule="auto"/>
        <w:ind w:left="786" w:right="197"/>
        <w:jc w:val="both"/>
        <w:rPr>
          <w:rFonts w:asciiTheme="majorBidi" w:eastAsia="Calibri" w:hAnsiTheme="majorBidi" w:cstheme="majorBidi"/>
          <w:color w:val="000000"/>
          <w:sz w:val="24"/>
          <w:szCs w:val="24"/>
          <w:lang w:eastAsia="en-US" w:bidi="ar-DZ"/>
        </w:rPr>
      </w:pPr>
    </w:p>
    <w:p w:rsidR="009C538B" w:rsidRDefault="009B032C">
      <w:pPr>
        <w:pStyle w:val="Paragraphedeliste"/>
        <w:numPr>
          <w:ilvl w:val="0"/>
          <w:numId w:val="1"/>
        </w:numPr>
        <w:spacing w:line="240" w:lineRule="auto"/>
        <w:jc w:val="both"/>
        <w:rPr>
          <w:rFonts w:ascii="Times New Roman" w:eastAsia="Calibri" w:hAnsi="Times New Roman" w:cs="Times New Roman"/>
          <w:b/>
          <w:bCs/>
          <w:color w:val="0070C0"/>
          <w:sz w:val="28"/>
          <w:szCs w:val="28"/>
          <w:u w:val="single"/>
          <w:lang w:eastAsia="en-US" w:bidi="ar-DZ"/>
        </w:rPr>
      </w:pPr>
      <w:r>
        <w:rPr>
          <w:rFonts w:ascii="Times New Roman" w:eastAsia="Calibri" w:hAnsi="Times New Roman" w:cs="Times New Roman"/>
          <w:b/>
          <w:bCs/>
          <w:color w:val="0070C0"/>
          <w:sz w:val="28"/>
          <w:szCs w:val="28"/>
          <w:u w:val="single"/>
          <w:lang w:eastAsia="en-US" w:bidi="ar-DZ"/>
        </w:rPr>
        <w:t>Organisation des études et durée officielle du programme :</w:t>
      </w:r>
    </w:p>
    <w:p w:rsidR="009C538B" w:rsidRDefault="009B032C">
      <w:pPr>
        <w:pStyle w:val="Paragraphedeliste"/>
        <w:numPr>
          <w:ilvl w:val="0"/>
          <w:numId w:val="3"/>
        </w:numPr>
        <w:spacing w:line="240" w:lineRule="auto"/>
        <w:jc w:val="both"/>
        <w:rPr>
          <w:rFonts w:ascii="Arabic Typesetting" w:eastAsia="Calibri" w:hAnsi="Arabic Typesetting" w:cs="Arabic Typesetting"/>
          <w:b/>
          <w:bCs/>
          <w:color w:val="0070C0"/>
          <w:sz w:val="36"/>
          <w:szCs w:val="36"/>
          <w:lang w:eastAsia="en-US" w:bidi="ar-DZ"/>
        </w:rPr>
      </w:pPr>
      <w:r>
        <w:rPr>
          <w:rFonts w:ascii="Times New Roman" w:eastAsia="Calibri" w:hAnsi="Times New Roman" w:cs="Times New Roman"/>
          <w:b/>
          <w:bCs/>
          <w:color w:val="0070C0"/>
          <w:sz w:val="28"/>
          <w:szCs w:val="28"/>
          <w:lang w:eastAsia="en-US" w:bidi="ar-DZ"/>
        </w:rPr>
        <w:t>Semestre 01</w:t>
      </w:r>
      <w:r>
        <w:rPr>
          <w:rFonts w:ascii="Arabic Typesetting" w:eastAsia="Calibri" w:hAnsi="Arabic Typesetting" w:cs="Arabic Typesetting"/>
          <w:b/>
          <w:bCs/>
          <w:color w:val="0070C0"/>
          <w:sz w:val="36"/>
          <w:szCs w:val="36"/>
          <w:lang w:eastAsia="en-US" w:bidi="ar-DZ"/>
        </w:rPr>
        <w:t> :</w:t>
      </w:r>
    </w:p>
    <w:p w:rsidR="00F07E2E" w:rsidRDefault="00F07E2E" w:rsidP="00F07E2E">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tbl>
      <w:tblPr>
        <w:tblStyle w:val="Grilledutableau"/>
        <w:bidiVisual/>
        <w:tblW w:w="0" w:type="auto"/>
        <w:tblInd w:w="224" w:type="dxa"/>
        <w:tblLayout w:type="fixed"/>
        <w:tblLook w:val="0000"/>
      </w:tblPr>
      <w:tblGrid>
        <w:gridCol w:w="993"/>
        <w:gridCol w:w="1072"/>
        <w:gridCol w:w="993"/>
        <w:gridCol w:w="708"/>
        <w:gridCol w:w="709"/>
        <w:gridCol w:w="709"/>
        <w:gridCol w:w="709"/>
        <w:gridCol w:w="567"/>
        <w:gridCol w:w="425"/>
        <w:gridCol w:w="1701"/>
        <w:gridCol w:w="1559"/>
      </w:tblGrid>
      <w:tr w:rsidR="009C538B" w:rsidTr="0065559E">
        <w:trPr>
          <w:trHeight w:val="368"/>
        </w:trPr>
        <w:tc>
          <w:tcPr>
            <w:tcW w:w="2065" w:type="dxa"/>
            <w:gridSpan w:val="2"/>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t>Mode d'évaluation</w:t>
            </w:r>
          </w:p>
        </w:tc>
        <w:tc>
          <w:tcPr>
            <w:tcW w:w="993" w:type="dxa"/>
            <w:vMerge w:val="restart"/>
            <w:shd w:val="clear" w:color="auto" w:fill="C6D9F0"/>
            <w:vAlign w:val="center"/>
          </w:tcPr>
          <w:p w:rsidR="009C538B" w:rsidRDefault="009B032C">
            <w:pPr>
              <w:pStyle w:val="Paragraphedeliste"/>
              <w:bidi/>
              <w:spacing w:after="0" w:line="240" w:lineRule="auto"/>
              <w:ind w:left="0"/>
              <w:jc w:val="center"/>
              <w:rPr>
                <w:rFonts w:ascii="Times New Roman" w:hAnsi="Times New Roman" w:cs="Times New Roman"/>
                <w:color w:val="000000"/>
                <w:sz w:val="20"/>
                <w:szCs w:val="20"/>
              </w:rPr>
            </w:pPr>
            <w:r>
              <w:rPr>
                <w:rFonts w:ascii="Times New Roman" w:hAnsi="Times New Roman" w:cs="Times New Roman"/>
                <w:color w:val="000000"/>
                <w:sz w:val="20"/>
                <w:szCs w:val="20"/>
              </w:rPr>
              <w:t>Volume horaire</w:t>
            </w:r>
          </w:p>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r>
              <w:rPr>
                <w:rFonts w:ascii="Times New Roman" w:eastAsia="Calibri" w:hAnsi="Times New Roman" w:cs="Times New Roman"/>
                <w:color w:val="000000"/>
                <w:sz w:val="20"/>
                <w:szCs w:val="20"/>
                <w:lang w:eastAsia="en-US" w:bidi="ar-DZ"/>
              </w:rPr>
              <w:t>semestrielle</w:t>
            </w:r>
          </w:p>
          <w:p w:rsidR="009C538B" w:rsidRDefault="009B032C">
            <w:pPr>
              <w:pStyle w:val="Paragraphedeliste"/>
              <w:bidi/>
              <w:spacing w:after="0" w:line="240" w:lineRule="auto"/>
              <w:ind w:left="0"/>
              <w:jc w:val="right"/>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 xml:space="preserve">(15 semaine) </w:t>
            </w:r>
          </w:p>
        </w:tc>
        <w:tc>
          <w:tcPr>
            <w:tcW w:w="2835" w:type="dxa"/>
            <w:gridSpan w:val="4"/>
            <w:shd w:val="clear" w:color="auto" w:fill="C6D9F0"/>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hAnsi="Times New Roman" w:cs="Times New Roman"/>
                <w:color w:val="000000"/>
                <w:sz w:val="20"/>
                <w:szCs w:val="20"/>
              </w:rPr>
              <w:t>Volume horaire hebdomadaire</w:t>
            </w:r>
          </w:p>
        </w:tc>
        <w:tc>
          <w:tcPr>
            <w:tcW w:w="567"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Coefficient</w:t>
            </w:r>
          </w:p>
        </w:tc>
        <w:tc>
          <w:tcPr>
            <w:tcW w:w="425"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Crédits</w:t>
            </w:r>
          </w:p>
        </w:tc>
        <w:tc>
          <w:tcPr>
            <w:tcW w:w="1701"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Modules</w:t>
            </w:r>
          </w:p>
        </w:tc>
        <w:tc>
          <w:tcPr>
            <w:tcW w:w="1559"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Unité d’Enseignement</w:t>
            </w:r>
          </w:p>
        </w:tc>
      </w:tr>
      <w:tr w:rsidR="009C538B" w:rsidTr="0065559E">
        <w:trPr>
          <w:trHeight w:val="367"/>
        </w:trPr>
        <w:tc>
          <w:tcPr>
            <w:tcW w:w="993" w:type="dxa"/>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Examen</w:t>
            </w:r>
          </w:p>
        </w:tc>
        <w:tc>
          <w:tcPr>
            <w:tcW w:w="1072" w:type="dxa"/>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contrôle continu</w:t>
            </w:r>
          </w:p>
        </w:tc>
        <w:tc>
          <w:tcPr>
            <w:tcW w:w="993"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708"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Autre</w:t>
            </w:r>
          </w:p>
        </w:tc>
        <w:tc>
          <w:tcPr>
            <w:tcW w:w="709"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TP</w:t>
            </w:r>
          </w:p>
        </w:tc>
        <w:tc>
          <w:tcPr>
            <w:tcW w:w="709"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TD</w:t>
            </w:r>
          </w:p>
        </w:tc>
        <w:tc>
          <w:tcPr>
            <w:tcW w:w="709"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Cours</w:t>
            </w:r>
          </w:p>
        </w:tc>
        <w:tc>
          <w:tcPr>
            <w:tcW w:w="567"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425"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701"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559"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r>
      <w:tr w:rsidR="007164A0" w:rsidTr="0065559E">
        <w:tc>
          <w:tcPr>
            <w:tcW w:w="993" w:type="dxa"/>
          </w:tcPr>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1072" w:type="dxa"/>
          </w:tcPr>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lang w:eastAsia="en-US" w:bidi="ar-DZ"/>
              </w:rPr>
            </w:pPr>
            <w:r w:rsidRPr="0062000A">
              <w:rPr>
                <w:rFonts w:asciiTheme="majorBidi" w:eastAsia="Calibri" w:hAnsiTheme="majorBidi" w:cstheme="majorBidi"/>
                <w:b/>
                <w:bCs/>
                <w:color w:val="0070C0"/>
                <w:lang w:eastAsia="en-US" w:bidi="ar-DZ"/>
              </w:rPr>
              <w:t>X</w:t>
            </w:r>
          </w:p>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lang w:eastAsia="en-US" w:bidi="ar-DZ"/>
              </w:rPr>
            </w:pPr>
          </w:p>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lang w:eastAsia="en-US" w:bidi="ar-DZ"/>
              </w:rPr>
            </w:pPr>
            <w:r w:rsidRPr="0062000A">
              <w:rPr>
                <w:rFonts w:asciiTheme="majorBidi" w:eastAsia="Calibri" w:hAnsiTheme="majorBidi" w:cstheme="majorBidi"/>
                <w:b/>
                <w:bCs/>
                <w:color w:val="0070C0"/>
                <w:lang w:eastAsia="en-US" w:bidi="ar-DZ"/>
              </w:rPr>
              <w:t>X</w:t>
            </w:r>
          </w:p>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lang w:eastAsia="en-US" w:bidi="ar-DZ"/>
              </w:rPr>
            </w:pPr>
          </w:p>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rtl/>
                <w:lang w:eastAsia="en-US" w:bidi="ar-DZ"/>
              </w:rPr>
            </w:pPr>
            <w:r w:rsidRPr="0062000A">
              <w:rPr>
                <w:rFonts w:asciiTheme="majorBidi" w:eastAsia="Calibri" w:hAnsiTheme="majorBidi" w:cstheme="majorBidi"/>
                <w:b/>
                <w:bCs/>
                <w:color w:val="0070C0"/>
                <w:lang w:eastAsia="en-US" w:bidi="ar-DZ"/>
              </w:rPr>
              <w:t>X</w:t>
            </w:r>
          </w:p>
        </w:tc>
        <w:tc>
          <w:tcPr>
            <w:tcW w:w="993" w:type="dxa"/>
          </w:tcPr>
          <w:p w:rsidR="007164A0" w:rsidRDefault="007164A0"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164A0" w:rsidRPr="00F153F6" w:rsidRDefault="007164A0" w:rsidP="00CA2AB3">
            <w:pPr>
              <w:pStyle w:val="Paragraphedeliste"/>
              <w:bidi/>
              <w:spacing w:after="0" w:line="240" w:lineRule="auto"/>
              <w:ind w:left="0"/>
              <w:rPr>
                <w:rFonts w:asciiTheme="majorBidi" w:hAnsiTheme="majorBidi" w:cstheme="majorBidi"/>
              </w:rPr>
            </w:pPr>
          </w:p>
          <w:p w:rsidR="007164A0" w:rsidRDefault="007164A0"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164A0" w:rsidRPr="00F153F6" w:rsidRDefault="007164A0" w:rsidP="00CA2AB3">
            <w:pPr>
              <w:pStyle w:val="Paragraphedeliste"/>
              <w:bidi/>
              <w:spacing w:after="0" w:line="240" w:lineRule="auto"/>
              <w:ind w:left="0"/>
              <w:rPr>
                <w:rFonts w:asciiTheme="majorBidi" w:hAnsiTheme="majorBidi" w:cstheme="majorBidi"/>
              </w:rPr>
            </w:pPr>
          </w:p>
          <w:p w:rsidR="007164A0" w:rsidRPr="00F153F6" w:rsidRDefault="007164A0"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8" w:type="dxa"/>
          </w:tcPr>
          <w:p w:rsidR="007164A0"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7164A0" w:rsidRDefault="007164A0" w:rsidP="00CA2AB3">
            <w:pPr>
              <w:pStyle w:val="Paragraphedeliste"/>
              <w:bidi/>
              <w:spacing w:after="0" w:line="240" w:lineRule="auto"/>
              <w:ind w:left="0"/>
              <w:jc w:val="right"/>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p>
          <w:p w:rsidR="007164A0"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60h00</w:t>
            </w:r>
          </w:p>
        </w:tc>
        <w:tc>
          <w:tcPr>
            <w:tcW w:w="709" w:type="dxa"/>
          </w:tcPr>
          <w:p w:rsidR="007164A0"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164A0" w:rsidRDefault="007164A0" w:rsidP="00CA2AB3">
            <w:pPr>
              <w:pStyle w:val="Paragraphedeliste"/>
              <w:bidi/>
              <w:spacing w:after="0" w:line="240" w:lineRule="auto"/>
              <w:ind w:left="0"/>
              <w:jc w:val="right"/>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p>
          <w:p w:rsidR="007164A0"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3h00</w:t>
            </w:r>
          </w:p>
        </w:tc>
        <w:tc>
          <w:tcPr>
            <w:tcW w:w="709" w:type="dxa"/>
          </w:tcPr>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w:t>
            </w:r>
            <w:r>
              <w:rPr>
                <w:rFonts w:asciiTheme="majorBidi" w:hAnsiTheme="majorBidi" w:cstheme="majorBidi"/>
                <w:sz w:val="18"/>
                <w:szCs w:val="18"/>
              </w:rPr>
              <w:t>0</w:t>
            </w: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1h30</w:t>
            </w:r>
          </w:p>
          <w:p w:rsidR="001714EC" w:rsidRDefault="001714EC" w:rsidP="001714EC">
            <w:pPr>
              <w:pStyle w:val="Paragraphedeliste"/>
              <w:bidi/>
              <w:spacing w:after="0" w:line="240" w:lineRule="auto"/>
              <w:ind w:left="0"/>
              <w:rPr>
                <w:rFonts w:asciiTheme="majorBidi" w:hAnsiTheme="majorBidi" w:cstheme="majorBidi"/>
                <w:sz w:val="18"/>
                <w:szCs w:val="18"/>
              </w:rPr>
            </w:pPr>
          </w:p>
          <w:p w:rsidR="001714EC" w:rsidRPr="00DA66A1" w:rsidRDefault="001714EC" w:rsidP="001714EC">
            <w:pPr>
              <w:pStyle w:val="Paragraphedeliste"/>
              <w:bidi/>
              <w:spacing w:after="0" w:line="240" w:lineRule="auto"/>
              <w:ind w:left="0"/>
              <w:rPr>
                <w:rFonts w:asciiTheme="majorBidi" w:hAnsiTheme="majorBidi" w:cstheme="majorBidi"/>
                <w:sz w:val="18"/>
                <w:szCs w:val="18"/>
              </w:rPr>
            </w:pP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1h30</w:t>
            </w:r>
          </w:p>
        </w:tc>
        <w:tc>
          <w:tcPr>
            <w:tcW w:w="567" w:type="dxa"/>
          </w:tcPr>
          <w:p w:rsidR="007164A0"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7164A0"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7</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7</w:t>
            </w:r>
          </w:p>
        </w:tc>
        <w:tc>
          <w:tcPr>
            <w:tcW w:w="425" w:type="dxa"/>
          </w:tcPr>
          <w:p w:rsidR="007164A0"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164A0"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3</w:t>
            </w:r>
          </w:p>
        </w:tc>
        <w:tc>
          <w:tcPr>
            <w:tcW w:w="1701" w:type="dxa"/>
          </w:tcPr>
          <w:p w:rsidR="00F07E2E" w:rsidRPr="008E385F" w:rsidRDefault="00F07E2E" w:rsidP="00762087">
            <w:pPr>
              <w:pStyle w:val="Paragraphedeliste"/>
              <w:numPr>
                <w:ilvl w:val="0"/>
                <w:numId w:val="6"/>
              </w:numPr>
              <w:ind w:left="-108" w:right="176" w:firstLine="0"/>
              <w:rPr>
                <w:rFonts w:asciiTheme="majorBidi" w:hAnsiTheme="majorBidi" w:cstheme="majorBidi"/>
                <w:sz w:val="18"/>
                <w:szCs w:val="18"/>
              </w:rPr>
            </w:pPr>
            <w:r w:rsidRPr="008E385F">
              <w:rPr>
                <w:rFonts w:asciiTheme="majorBidi" w:hAnsiTheme="majorBidi" w:cstheme="majorBidi"/>
                <w:sz w:val="18"/>
                <w:szCs w:val="18"/>
              </w:rPr>
              <w:t>Développement embryonnaire</w:t>
            </w:r>
          </w:p>
          <w:p w:rsidR="00F07E2E" w:rsidRPr="008E385F" w:rsidRDefault="00F07E2E" w:rsidP="00762087">
            <w:pPr>
              <w:pStyle w:val="Paragraphedeliste"/>
              <w:numPr>
                <w:ilvl w:val="0"/>
                <w:numId w:val="6"/>
              </w:numPr>
              <w:ind w:left="-108" w:firstLine="0"/>
              <w:rPr>
                <w:rFonts w:asciiTheme="majorBidi" w:hAnsiTheme="majorBidi" w:cstheme="majorBidi"/>
                <w:sz w:val="18"/>
                <w:szCs w:val="18"/>
              </w:rPr>
            </w:pPr>
            <w:r w:rsidRPr="008E385F">
              <w:rPr>
                <w:rFonts w:asciiTheme="majorBidi" w:hAnsiTheme="majorBidi" w:cstheme="majorBidi"/>
                <w:sz w:val="18"/>
                <w:szCs w:val="18"/>
              </w:rPr>
              <w:t>Histologie fonctionnelle</w:t>
            </w:r>
          </w:p>
          <w:p w:rsidR="00F07E2E" w:rsidRPr="008E385F" w:rsidRDefault="00F07E2E" w:rsidP="00762087">
            <w:pPr>
              <w:pStyle w:val="Paragraphedeliste"/>
              <w:numPr>
                <w:ilvl w:val="0"/>
                <w:numId w:val="6"/>
              </w:numPr>
              <w:ind w:left="-108" w:firstLine="0"/>
              <w:rPr>
                <w:rFonts w:asciiTheme="majorBidi" w:hAnsiTheme="majorBidi" w:cstheme="majorBidi"/>
                <w:sz w:val="18"/>
                <w:szCs w:val="18"/>
              </w:rPr>
            </w:pPr>
            <w:r w:rsidRPr="008E385F">
              <w:rPr>
                <w:rFonts w:asciiTheme="majorBidi" w:hAnsiTheme="majorBidi" w:cstheme="majorBidi"/>
                <w:sz w:val="18"/>
                <w:szCs w:val="18"/>
              </w:rPr>
              <w:t>Anatomie comparée des vertébrées</w:t>
            </w:r>
          </w:p>
          <w:p w:rsidR="007164A0" w:rsidRPr="001714EC" w:rsidRDefault="007164A0" w:rsidP="001714EC">
            <w:pPr>
              <w:spacing w:after="0" w:line="240" w:lineRule="auto"/>
              <w:rPr>
                <w:rFonts w:asciiTheme="majorBidi" w:eastAsia="Calibri" w:hAnsiTheme="majorBidi" w:cstheme="majorBidi"/>
                <w:b/>
                <w:bCs/>
                <w:color w:val="000000"/>
                <w:sz w:val="18"/>
                <w:szCs w:val="18"/>
                <w:rtl/>
                <w:lang w:eastAsia="en-US" w:bidi="ar-DZ"/>
              </w:rPr>
            </w:pPr>
          </w:p>
        </w:tc>
        <w:tc>
          <w:tcPr>
            <w:tcW w:w="1559" w:type="dxa"/>
          </w:tcPr>
          <w:p w:rsidR="007164A0" w:rsidRPr="000B3FFC" w:rsidRDefault="0036732A" w:rsidP="0036732A">
            <w:pPr>
              <w:pStyle w:val="Paragraphedeliste"/>
              <w:bidi/>
              <w:spacing w:after="0" w:line="240" w:lineRule="auto"/>
              <w:ind w:left="0"/>
              <w:jc w:val="right"/>
              <w:rPr>
                <w:rFonts w:asciiTheme="majorBidi" w:eastAsia="Calibri" w:hAnsiTheme="majorBidi" w:cstheme="majorBidi"/>
                <w:color w:val="000000" w:themeColor="text1"/>
                <w:sz w:val="20"/>
                <w:szCs w:val="20"/>
                <w:rtl/>
                <w:lang w:eastAsia="en-US" w:bidi="ar-DZ"/>
              </w:rPr>
            </w:pPr>
            <w:r w:rsidRPr="000B3FFC">
              <w:rPr>
                <w:rFonts w:asciiTheme="majorBidi" w:eastAsia="Calibri" w:hAnsiTheme="majorBidi" w:cstheme="majorBidi"/>
                <w:color w:val="000000" w:themeColor="text1"/>
                <w:sz w:val="20"/>
                <w:szCs w:val="20"/>
                <w:lang w:eastAsia="en-US" w:bidi="ar-DZ"/>
              </w:rPr>
              <w:t>Unités d'enseignement fondamentales : Biologie descriptive</w:t>
            </w:r>
          </w:p>
        </w:tc>
      </w:tr>
      <w:tr w:rsidR="007164A0" w:rsidTr="0065559E">
        <w:tc>
          <w:tcPr>
            <w:tcW w:w="993" w:type="dxa"/>
          </w:tcPr>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p>
        </w:tc>
        <w:tc>
          <w:tcPr>
            <w:tcW w:w="1072" w:type="dxa"/>
          </w:tcPr>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lang w:eastAsia="en-US" w:bidi="ar-DZ"/>
              </w:rPr>
            </w:pPr>
            <w:r w:rsidRPr="0062000A">
              <w:rPr>
                <w:rFonts w:asciiTheme="majorBidi" w:eastAsia="Calibri" w:hAnsiTheme="majorBidi" w:cstheme="majorBidi"/>
                <w:b/>
                <w:bCs/>
                <w:color w:val="0070C0"/>
                <w:lang w:eastAsia="en-US" w:bidi="ar-DZ"/>
              </w:rPr>
              <w:t>X</w:t>
            </w:r>
          </w:p>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rtl/>
                <w:lang w:eastAsia="en-US" w:bidi="ar-DZ"/>
              </w:rPr>
            </w:pPr>
          </w:p>
        </w:tc>
        <w:tc>
          <w:tcPr>
            <w:tcW w:w="993" w:type="dxa"/>
          </w:tcPr>
          <w:p w:rsidR="007164A0" w:rsidRPr="00F153F6" w:rsidRDefault="007164A0"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8" w:type="dxa"/>
          </w:tcPr>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7164A0" w:rsidRPr="00DA66A1" w:rsidRDefault="007164A0"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7164A0" w:rsidRPr="00DA66A1" w:rsidRDefault="007164A0"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567"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425"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701" w:type="dxa"/>
          </w:tcPr>
          <w:p w:rsidR="00762087" w:rsidRPr="00762087" w:rsidRDefault="00762087" w:rsidP="00762087">
            <w:pPr>
              <w:pStyle w:val="Paragraphedeliste"/>
              <w:numPr>
                <w:ilvl w:val="0"/>
                <w:numId w:val="7"/>
              </w:numPr>
              <w:ind w:left="318" w:hanging="142"/>
              <w:jc w:val="center"/>
              <w:rPr>
                <w:rFonts w:asciiTheme="majorBidi" w:eastAsia="Times New Roman" w:hAnsiTheme="majorBidi" w:cstheme="majorBidi"/>
                <w:sz w:val="20"/>
                <w:szCs w:val="20"/>
              </w:rPr>
            </w:pPr>
            <w:r w:rsidRPr="00762087">
              <w:rPr>
                <w:rFonts w:asciiTheme="majorBidi" w:eastAsia="Times New Roman" w:hAnsiTheme="majorBidi" w:cstheme="majorBidi"/>
                <w:sz w:val="20"/>
                <w:szCs w:val="20"/>
              </w:rPr>
              <w:t>Techniques d’analyse</w:t>
            </w:r>
          </w:p>
          <w:p w:rsidR="007164A0" w:rsidRPr="008E385F" w:rsidRDefault="007164A0" w:rsidP="00762087">
            <w:pPr>
              <w:pStyle w:val="Paragraphedeliste"/>
              <w:spacing w:after="0" w:line="240" w:lineRule="auto"/>
              <w:ind w:left="754"/>
              <w:rPr>
                <w:rFonts w:asciiTheme="majorBidi" w:eastAsia="Calibri" w:hAnsiTheme="majorBidi" w:cstheme="majorBidi"/>
                <w:b/>
                <w:bCs/>
                <w:color w:val="000000"/>
                <w:sz w:val="18"/>
                <w:szCs w:val="18"/>
                <w:rtl/>
                <w:lang w:eastAsia="en-US" w:bidi="ar-DZ"/>
              </w:rPr>
            </w:pPr>
          </w:p>
        </w:tc>
        <w:tc>
          <w:tcPr>
            <w:tcW w:w="1559" w:type="dxa"/>
          </w:tcPr>
          <w:p w:rsidR="0036732A" w:rsidRPr="0065559E" w:rsidRDefault="0036732A" w:rsidP="0065559E">
            <w:pPr>
              <w:pStyle w:val="Paragraphedeliste"/>
              <w:bidi/>
              <w:spacing w:after="0" w:line="240" w:lineRule="auto"/>
              <w:ind w:left="0"/>
              <w:jc w:val="right"/>
              <w:rPr>
                <w:rFonts w:asciiTheme="majorBidi" w:eastAsia="Calibri" w:hAnsiTheme="majorBidi" w:cstheme="majorBidi"/>
                <w:color w:val="000000" w:themeColor="text1"/>
                <w:sz w:val="20"/>
                <w:szCs w:val="20"/>
                <w:lang w:eastAsia="en-US" w:bidi="ar-DZ"/>
              </w:rPr>
            </w:pPr>
            <w:r w:rsidRPr="0065559E">
              <w:rPr>
                <w:rFonts w:asciiTheme="majorBidi" w:eastAsia="Calibri" w:hAnsiTheme="majorBidi" w:cstheme="majorBidi"/>
                <w:color w:val="000000" w:themeColor="text1"/>
                <w:sz w:val="20"/>
                <w:szCs w:val="20"/>
                <w:lang w:eastAsia="en-US" w:bidi="ar-DZ"/>
              </w:rPr>
              <w:t>Unités d'enseignement méthodologique</w:t>
            </w:r>
            <w:r w:rsidR="0065559E">
              <w:rPr>
                <w:rFonts w:asciiTheme="majorBidi" w:eastAsia="Calibri" w:hAnsiTheme="majorBidi" w:cstheme="majorBidi"/>
                <w:color w:val="000000" w:themeColor="text1"/>
                <w:sz w:val="20"/>
                <w:szCs w:val="20"/>
                <w:lang w:eastAsia="en-US" w:bidi="ar-DZ"/>
              </w:rPr>
              <w:t xml:space="preserve"> Méthodologie I</w:t>
            </w:r>
            <w:r w:rsidRPr="0065559E">
              <w:rPr>
                <w:rFonts w:asciiTheme="majorBidi" w:eastAsia="Calibri" w:hAnsiTheme="majorBidi" w:cstheme="majorBidi"/>
                <w:color w:val="000000" w:themeColor="text1"/>
                <w:sz w:val="20"/>
                <w:szCs w:val="20"/>
                <w:rtl/>
                <w:lang w:eastAsia="en-US" w:bidi="ar-DZ"/>
              </w:rPr>
              <w:t>:</w:t>
            </w:r>
          </w:p>
          <w:p w:rsidR="0036732A" w:rsidRPr="0065559E" w:rsidRDefault="0036732A" w:rsidP="0036732A">
            <w:pPr>
              <w:pStyle w:val="Paragraphedeliste"/>
              <w:bidi/>
              <w:spacing w:after="0" w:line="240" w:lineRule="auto"/>
              <w:jc w:val="right"/>
              <w:rPr>
                <w:rFonts w:asciiTheme="majorBidi" w:eastAsia="Calibri" w:hAnsiTheme="majorBidi" w:cstheme="majorBidi"/>
                <w:color w:val="000000" w:themeColor="text1"/>
                <w:sz w:val="20"/>
                <w:szCs w:val="20"/>
                <w:lang w:eastAsia="en-US" w:bidi="ar-DZ"/>
              </w:rPr>
            </w:pPr>
          </w:p>
          <w:p w:rsidR="007164A0" w:rsidRPr="0036732A" w:rsidRDefault="007164A0" w:rsidP="0065559E">
            <w:pPr>
              <w:pStyle w:val="Paragraphedeliste"/>
              <w:bidi/>
              <w:spacing w:after="0" w:line="240" w:lineRule="auto"/>
              <w:ind w:left="0" w:right="-1059"/>
              <w:jc w:val="center"/>
              <w:rPr>
                <w:rFonts w:asciiTheme="majorBidi" w:eastAsia="Calibri" w:hAnsiTheme="majorBidi" w:cstheme="majorBidi"/>
                <w:b/>
                <w:bCs/>
                <w:color w:val="000000" w:themeColor="text1"/>
                <w:sz w:val="24"/>
                <w:szCs w:val="24"/>
                <w:rtl/>
                <w:lang w:eastAsia="en-US" w:bidi="ar-DZ"/>
              </w:rPr>
            </w:pPr>
          </w:p>
        </w:tc>
      </w:tr>
      <w:tr w:rsidR="007164A0" w:rsidTr="0065559E">
        <w:tc>
          <w:tcPr>
            <w:tcW w:w="993" w:type="dxa"/>
          </w:tcPr>
          <w:p w:rsidR="007164A0" w:rsidRPr="00D4118A" w:rsidRDefault="007164A0" w:rsidP="00CA2AB3">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1072" w:type="dxa"/>
          </w:tcPr>
          <w:p w:rsidR="007164A0" w:rsidRPr="0062000A" w:rsidRDefault="007164A0" w:rsidP="00CA2AB3">
            <w:pPr>
              <w:pStyle w:val="Paragraphedeliste"/>
              <w:bidi/>
              <w:spacing w:after="0" w:line="240" w:lineRule="auto"/>
              <w:ind w:left="0"/>
              <w:rPr>
                <w:rFonts w:asciiTheme="majorBidi" w:eastAsia="Calibri" w:hAnsiTheme="majorBidi" w:cstheme="majorBidi"/>
                <w:b/>
                <w:bCs/>
                <w:color w:val="0070C0"/>
                <w:rtl/>
                <w:lang w:eastAsia="en-US" w:bidi="ar-DZ"/>
              </w:rPr>
            </w:pPr>
            <w:r w:rsidRPr="0062000A">
              <w:rPr>
                <w:rFonts w:asciiTheme="majorBidi" w:eastAsia="Calibri" w:hAnsiTheme="majorBidi" w:cstheme="majorBidi"/>
                <w:b/>
                <w:bCs/>
                <w:color w:val="0070C0"/>
                <w:lang w:eastAsia="en-US" w:bidi="ar-DZ"/>
              </w:rPr>
              <w:t>X</w:t>
            </w:r>
          </w:p>
        </w:tc>
        <w:tc>
          <w:tcPr>
            <w:tcW w:w="993" w:type="dxa"/>
          </w:tcPr>
          <w:p w:rsidR="007164A0" w:rsidRPr="00F153F6" w:rsidRDefault="007164A0" w:rsidP="00CA2AB3">
            <w:pPr>
              <w:pStyle w:val="Paragraphedeliste"/>
              <w:bidi/>
              <w:spacing w:after="0" w:line="240" w:lineRule="auto"/>
              <w:ind w:left="0"/>
              <w:rPr>
                <w:rFonts w:asciiTheme="majorBidi" w:hAnsiTheme="majorBidi" w:cstheme="majorBidi"/>
              </w:rPr>
            </w:pPr>
            <w:r>
              <w:rPr>
                <w:rFonts w:asciiTheme="majorBidi" w:hAnsiTheme="majorBidi" w:cstheme="majorBidi"/>
              </w:rPr>
              <w:t>22</w:t>
            </w:r>
            <w:r w:rsidRPr="00F153F6">
              <w:rPr>
                <w:rFonts w:asciiTheme="majorBidi" w:hAnsiTheme="majorBidi" w:cstheme="majorBidi"/>
              </w:rPr>
              <w:t>h30</w:t>
            </w:r>
          </w:p>
          <w:p w:rsidR="007164A0" w:rsidRPr="00F153F6" w:rsidRDefault="007164A0" w:rsidP="00CA2AB3">
            <w:pPr>
              <w:pStyle w:val="Paragraphedeliste"/>
              <w:bidi/>
              <w:spacing w:after="0" w:line="240" w:lineRule="auto"/>
              <w:ind w:left="0"/>
              <w:rPr>
                <w:rFonts w:asciiTheme="majorBidi" w:hAnsiTheme="majorBidi" w:cstheme="majorBidi"/>
              </w:rPr>
            </w:pP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8"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E30F3F" w:rsidRPr="00DA66A1" w:rsidRDefault="00E30F3F" w:rsidP="00E30F3F">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567"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2</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425" w:type="dxa"/>
          </w:tcPr>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1</w:t>
            </w:r>
          </w:p>
          <w:p w:rsidR="007164A0" w:rsidRPr="00F153F6" w:rsidRDefault="007164A0"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701" w:type="dxa"/>
          </w:tcPr>
          <w:p w:rsidR="007164A0" w:rsidRPr="00762087" w:rsidRDefault="00E30F3F" w:rsidP="00762087">
            <w:pPr>
              <w:pStyle w:val="Paragraphedeliste"/>
              <w:numPr>
                <w:ilvl w:val="0"/>
                <w:numId w:val="7"/>
              </w:numPr>
              <w:spacing w:after="0" w:line="240" w:lineRule="auto"/>
              <w:ind w:left="318" w:hanging="142"/>
              <w:rPr>
                <w:rFonts w:asciiTheme="majorBidi" w:eastAsia="Calibri" w:hAnsiTheme="majorBidi" w:cstheme="majorBidi"/>
                <w:color w:val="000000"/>
                <w:sz w:val="18"/>
                <w:szCs w:val="18"/>
                <w:lang w:eastAsia="en-US" w:bidi="ar-DZ"/>
              </w:rPr>
            </w:pPr>
            <w:r>
              <w:rPr>
                <w:rFonts w:asciiTheme="majorBidi" w:eastAsia="Calibri" w:hAnsiTheme="majorBidi" w:cstheme="majorBidi"/>
                <w:color w:val="000000"/>
                <w:sz w:val="18"/>
                <w:szCs w:val="18"/>
                <w:lang w:eastAsia="en-US" w:bidi="ar-DZ"/>
              </w:rPr>
              <w:t>Anglais scientifique</w:t>
            </w:r>
          </w:p>
          <w:p w:rsidR="007164A0" w:rsidRPr="008E385F" w:rsidRDefault="007164A0">
            <w:pPr>
              <w:pStyle w:val="Paragraphedeliste"/>
              <w:spacing w:after="0" w:line="240" w:lineRule="auto"/>
              <w:ind w:left="0"/>
              <w:rPr>
                <w:rFonts w:asciiTheme="majorBidi" w:eastAsia="Calibri" w:hAnsiTheme="majorBidi" w:cstheme="majorBidi"/>
                <w:b/>
                <w:bCs/>
                <w:color w:val="000000"/>
                <w:sz w:val="18"/>
                <w:szCs w:val="18"/>
                <w:rtl/>
                <w:lang w:eastAsia="en-US" w:bidi="ar-DZ"/>
              </w:rPr>
            </w:pPr>
          </w:p>
        </w:tc>
        <w:tc>
          <w:tcPr>
            <w:tcW w:w="1559" w:type="dxa"/>
          </w:tcPr>
          <w:p w:rsidR="00D9742A" w:rsidRDefault="00D9742A" w:rsidP="000B3FFC">
            <w:pPr>
              <w:pStyle w:val="Paragraphedeliste"/>
              <w:bidi/>
              <w:spacing w:after="0" w:line="240" w:lineRule="auto"/>
              <w:ind w:left="34"/>
              <w:jc w:val="right"/>
              <w:rPr>
                <w:rFonts w:asciiTheme="majorBidi" w:eastAsia="Calibri" w:hAnsiTheme="majorBidi" w:cstheme="majorBidi"/>
                <w:color w:val="000000" w:themeColor="text1"/>
                <w:sz w:val="20"/>
                <w:szCs w:val="20"/>
                <w:lang w:eastAsia="en-US" w:bidi="ar-DZ"/>
              </w:rPr>
            </w:pPr>
            <w:r>
              <w:rPr>
                <w:rFonts w:asciiTheme="majorBidi" w:eastAsia="Calibri" w:hAnsiTheme="majorBidi" w:cstheme="majorBidi"/>
                <w:color w:val="000000" w:themeColor="text1"/>
                <w:sz w:val="20"/>
                <w:szCs w:val="20"/>
                <w:lang w:eastAsia="en-US" w:bidi="ar-DZ"/>
              </w:rPr>
              <w:t>Unité</w:t>
            </w:r>
          </w:p>
          <w:p w:rsidR="007164A0" w:rsidRPr="0036732A" w:rsidRDefault="000B3FFC" w:rsidP="00D9742A">
            <w:pPr>
              <w:pStyle w:val="Paragraphedeliste"/>
              <w:bidi/>
              <w:spacing w:after="0" w:line="240" w:lineRule="auto"/>
              <w:ind w:left="34"/>
              <w:jc w:val="right"/>
              <w:rPr>
                <w:rFonts w:asciiTheme="majorBidi" w:eastAsia="Calibri" w:hAnsiTheme="majorBidi" w:cstheme="majorBidi"/>
                <w:b/>
                <w:bCs/>
                <w:color w:val="000000" w:themeColor="text1"/>
                <w:sz w:val="24"/>
                <w:szCs w:val="24"/>
                <w:rtl/>
                <w:lang w:eastAsia="en-US" w:bidi="ar-DZ"/>
              </w:rPr>
            </w:pPr>
            <w:r w:rsidRPr="0065559E">
              <w:rPr>
                <w:rFonts w:asciiTheme="majorBidi" w:eastAsia="Calibri" w:hAnsiTheme="majorBidi" w:cstheme="majorBidi"/>
                <w:color w:val="000000" w:themeColor="text1"/>
                <w:sz w:val="20"/>
                <w:szCs w:val="20"/>
                <w:lang w:eastAsia="en-US" w:bidi="ar-DZ"/>
              </w:rPr>
              <w:t>d'enseignement</w:t>
            </w:r>
            <w:r>
              <w:rPr>
                <w:rFonts w:asciiTheme="majorBidi" w:eastAsia="Calibri" w:hAnsiTheme="majorBidi" w:cstheme="majorBidi"/>
                <w:color w:val="000000" w:themeColor="text1"/>
                <w:sz w:val="20"/>
                <w:szCs w:val="20"/>
                <w:lang w:eastAsia="en-US" w:bidi="ar-DZ"/>
              </w:rPr>
              <w:t xml:space="preserve"> </w:t>
            </w:r>
            <w:proofErr w:type="gramStart"/>
            <w:r>
              <w:rPr>
                <w:rFonts w:asciiTheme="majorBidi" w:eastAsia="Calibri" w:hAnsiTheme="majorBidi" w:cstheme="majorBidi"/>
                <w:color w:val="000000" w:themeColor="text1"/>
                <w:sz w:val="20"/>
                <w:szCs w:val="20"/>
                <w:lang w:eastAsia="en-US" w:bidi="ar-DZ"/>
              </w:rPr>
              <w:t>transversale</w:t>
            </w:r>
            <w:proofErr w:type="gramEnd"/>
          </w:p>
        </w:tc>
      </w:tr>
    </w:tbl>
    <w:p w:rsidR="0062000A" w:rsidRPr="0062000A" w:rsidRDefault="0062000A" w:rsidP="0062000A">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rsidR="0062000A" w:rsidRPr="0062000A" w:rsidRDefault="0062000A" w:rsidP="0062000A">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rsidR="0062000A" w:rsidRDefault="0062000A" w:rsidP="0062000A">
      <w:pPr>
        <w:spacing w:line="240" w:lineRule="auto"/>
        <w:jc w:val="both"/>
        <w:rPr>
          <w:rFonts w:ascii="Arabic Typesetting" w:eastAsia="Calibri" w:hAnsi="Arabic Typesetting" w:cs="Arabic Typesetting"/>
          <w:b/>
          <w:bCs/>
          <w:color w:val="0070C0"/>
          <w:sz w:val="36"/>
          <w:szCs w:val="36"/>
          <w:lang w:eastAsia="en-US" w:bidi="ar-DZ"/>
        </w:rPr>
      </w:pPr>
    </w:p>
    <w:p w:rsidR="0062000A" w:rsidRPr="0062000A" w:rsidRDefault="0062000A" w:rsidP="0062000A">
      <w:pPr>
        <w:spacing w:line="240" w:lineRule="auto"/>
        <w:jc w:val="both"/>
        <w:rPr>
          <w:rFonts w:ascii="Arabic Typesetting" w:eastAsia="Calibri" w:hAnsi="Arabic Typesetting" w:cs="Arabic Typesetting"/>
          <w:b/>
          <w:bCs/>
          <w:color w:val="0070C0"/>
          <w:sz w:val="36"/>
          <w:szCs w:val="36"/>
          <w:lang w:eastAsia="en-US" w:bidi="ar-DZ"/>
        </w:rPr>
      </w:pPr>
    </w:p>
    <w:p w:rsidR="0062000A" w:rsidRPr="0062000A" w:rsidRDefault="009B032C" w:rsidP="0062000A">
      <w:pPr>
        <w:pStyle w:val="Paragraphedeliste"/>
        <w:numPr>
          <w:ilvl w:val="0"/>
          <w:numId w:val="3"/>
        </w:numPr>
        <w:spacing w:line="240" w:lineRule="auto"/>
        <w:jc w:val="both"/>
        <w:rPr>
          <w:rFonts w:ascii="Arabic Typesetting" w:eastAsia="Calibri" w:hAnsi="Arabic Typesetting" w:cs="Arabic Typesetting"/>
          <w:b/>
          <w:bCs/>
          <w:color w:val="0070C0"/>
          <w:sz w:val="36"/>
          <w:szCs w:val="36"/>
          <w:lang w:eastAsia="en-US" w:bidi="ar-DZ"/>
        </w:rPr>
      </w:pPr>
      <w:r>
        <w:rPr>
          <w:rFonts w:ascii="Times New Roman" w:eastAsia="Calibri" w:hAnsi="Times New Roman" w:cs="Times New Roman"/>
          <w:b/>
          <w:bCs/>
          <w:color w:val="0070C0"/>
          <w:sz w:val="28"/>
          <w:szCs w:val="28"/>
          <w:lang w:eastAsia="en-US" w:bidi="ar-DZ"/>
        </w:rPr>
        <w:t>Semestre 02</w:t>
      </w:r>
      <w:r>
        <w:rPr>
          <w:rFonts w:ascii="Arabic Typesetting" w:eastAsia="Calibri" w:hAnsi="Arabic Typesetting" w:cs="Arabic Typesetting"/>
          <w:b/>
          <w:bCs/>
          <w:color w:val="0070C0"/>
          <w:sz w:val="36"/>
          <w:szCs w:val="36"/>
          <w:lang w:eastAsia="en-US" w:bidi="ar-DZ"/>
        </w:rPr>
        <w:t> </w:t>
      </w:r>
      <w:r>
        <w:rPr>
          <w:rFonts w:ascii="Times New Roman" w:eastAsia="Calibri" w:hAnsi="Times New Roman" w:cs="Times New Roman"/>
          <w:b/>
          <w:bCs/>
          <w:color w:val="0070C0"/>
          <w:sz w:val="28"/>
          <w:szCs w:val="28"/>
          <w:lang w:eastAsia="en-US" w:bidi="ar-DZ"/>
        </w:rPr>
        <w:t>:</w:t>
      </w:r>
    </w:p>
    <w:p w:rsidR="009C538B" w:rsidRDefault="009C538B">
      <w:pPr>
        <w:pStyle w:val="Paragraphedeliste"/>
        <w:ind w:left="502"/>
        <w:jc w:val="right"/>
        <w:rPr>
          <w:rtl/>
          <w:lang w:eastAsia="en-US" w:bidi="ar-DZ"/>
        </w:rPr>
      </w:pPr>
    </w:p>
    <w:tbl>
      <w:tblPr>
        <w:tblStyle w:val="Grilledutableau"/>
        <w:bidiVisual/>
        <w:tblW w:w="0" w:type="auto"/>
        <w:tblInd w:w="224" w:type="dxa"/>
        <w:tblLayout w:type="fixed"/>
        <w:tblLook w:val="0000"/>
      </w:tblPr>
      <w:tblGrid>
        <w:gridCol w:w="993"/>
        <w:gridCol w:w="1072"/>
        <w:gridCol w:w="993"/>
        <w:gridCol w:w="708"/>
        <w:gridCol w:w="709"/>
        <w:gridCol w:w="709"/>
        <w:gridCol w:w="709"/>
        <w:gridCol w:w="567"/>
        <w:gridCol w:w="567"/>
        <w:gridCol w:w="1559"/>
        <w:gridCol w:w="1559"/>
      </w:tblGrid>
      <w:tr w:rsidR="009C538B" w:rsidTr="000B3FFC">
        <w:trPr>
          <w:trHeight w:val="368"/>
        </w:trPr>
        <w:tc>
          <w:tcPr>
            <w:tcW w:w="2065" w:type="dxa"/>
            <w:gridSpan w:val="2"/>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t>Mode d'évaluation</w:t>
            </w:r>
          </w:p>
        </w:tc>
        <w:tc>
          <w:tcPr>
            <w:tcW w:w="993" w:type="dxa"/>
            <w:vMerge w:val="restart"/>
            <w:shd w:val="clear" w:color="auto" w:fill="C6D9F0"/>
            <w:vAlign w:val="center"/>
          </w:tcPr>
          <w:p w:rsidR="009C538B" w:rsidRDefault="009B032C">
            <w:pPr>
              <w:pStyle w:val="Paragraphedeliste"/>
              <w:bidi/>
              <w:spacing w:after="0" w:line="240" w:lineRule="auto"/>
              <w:ind w:left="0"/>
              <w:jc w:val="center"/>
              <w:rPr>
                <w:rFonts w:ascii="Times New Roman" w:hAnsi="Times New Roman" w:cs="Times New Roman"/>
                <w:color w:val="000000"/>
                <w:sz w:val="20"/>
                <w:szCs w:val="20"/>
              </w:rPr>
            </w:pPr>
            <w:r>
              <w:rPr>
                <w:rFonts w:ascii="Times New Roman" w:hAnsi="Times New Roman" w:cs="Times New Roman"/>
                <w:color w:val="000000"/>
                <w:sz w:val="20"/>
                <w:szCs w:val="20"/>
              </w:rPr>
              <w:t>Volume horaire</w:t>
            </w:r>
          </w:p>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r>
              <w:rPr>
                <w:rFonts w:ascii="Times New Roman" w:eastAsia="Calibri" w:hAnsi="Times New Roman" w:cs="Times New Roman"/>
                <w:color w:val="000000"/>
                <w:sz w:val="20"/>
                <w:szCs w:val="20"/>
                <w:lang w:eastAsia="en-US" w:bidi="ar-DZ"/>
              </w:rPr>
              <w:t>semestrielle</w:t>
            </w:r>
          </w:p>
          <w:p w:rsidR="009C538B" w:rsidRDefault="009B032C">
            <w:pPr>
              <w:pStyle w:val="Paragraphedeliste"/>
              <w:bidi/>
              <w:spacing w:after="0" w:line="240" w:lineRule="auto"/>
              <w:ind w:left="0"/>
              <w:jc w:val="right"/>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 xml:space="preserve">(15 semaine) </w:t>
            </w:r>
          </w:p>
        </w:tc>
        <w:tc>
          <w:tcPr>
            <w:tcW w:w="2835" w:type="dxa"/>
            <w:gridSpan w:val="4"/>
            <w:shd w:val="clear" w:color="auto" w:fill="C6D9F0"/>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hAnsi="Times New Roman" w:cs="Times New Roman"/>
                <w:color w:val="000000"/>
                <w:sz w:val="20"/>
                <w:szCs w:val="20"/>
              </w:rPr>
              <w:t>Volume horaire hebdomadaire</w:t>
            </w:r>
          </w:p>
        </w:tc>
        <w:tc>
          <w:tcPr>
            <w:tcW w:w="567"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Coefficient</w:t>
            </w:r>
          </w:p>
        </w:tc>
        <w:tc>
          <w:tcPr>
            <w:tcW w:w="567"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Crédits</w:t>
            </w:r>
          </w:p>
        </w:tc>
        <w:tc>
          <w:tcPr>
            <w:tcW w:w="1559"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Modules</w:t>
            </w:r>
          </w:p>
        </w:tc>
        <w:tc>
          <w:tcPr>
            <w:tcW w:w="1559" w:type="dxa"/>
            <w:vMerge w:val="restart"/>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Unité d’Enseignement</w:t>
            </w:r>
          </w:p>
        </w:tc>
      </w:tr>
      <w:tr w:rsidR="009C538B" w:rsidTr="000B3FFC">
        <w:trPr>
          <w:trHeight w:val="367"/>
        </w:trPr>
        <w:tc>
          <w:tcPr>
            <w:tcW w:w="993" w:type="dxa"/>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Examen</w:t>
            </w:r>
          </w:p>
        </w:tc>
        <w:tc>
          <w:tcPr>
            <w:tcW w:w="1072" w:type="dxa"/>
            <w:shd w:val="clear" w:color="auto" w:fill="C6D9F0"/>
            <w:vAlign w:val="center"/>
          </w:tcPr>
          <w:p w:rsidR="009C538B" w:rsidRDefault="009B032C">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contrôle continu</w:t>
            </w:r>
          </w:p>
        </w:tc>
        <w:tc>
          <w:tcPr>
            <w:tcW w:w="993"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708"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Autre</w:t>
            </w:r>
          </w:p>
        </w:tc>
        <w:tc>
          <w:tcPr>
            <w:tcW w:w="709"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TP</w:t>
            </w:r>
          </w:p>
        </w:tc>
        <w:tc>
          <w:tcPr>
            <w:tcW w:w="709"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TD</w:t>
            </w:r>
          </w:p>
        </w:tc>
        <w:tc>
          <w:tcPr>
            <w:tcW w:w="709" w:type="dxa"/>
            <w:shd w:val="clear" w:color="auto" w:fill="C6D9F0"/>
            <w:vAlign w:val="center"/>
          </w:tcPr>
          <w:p w:rsidR="009C538B" w:rsidRDefault="009B032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Cours</w:t>
            </w:r>
          </w:p>
        </w:tc>
        <w:tc>
          <w:tcPr>
            <w:tcW w:w="567"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567"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559"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559" w:type="dxa"/>
            <w:vMerge/>
            <w:shd w:val="clear" w:color="auto" w:fill="C6D9F0"/>
            <w:vAlign w:val="center"/>
          </w:tcPr>
          <w:p w:rsidR="009C538B" w:rsidRDefault="009C538B">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r>
      <w:tr w:rsidR="009915C3" w:rsidTr="000B3FFC">
        <w:tc>
          <w:tcPr>
            <w:tcW w:w="993" w:type="dxa"/>
          </w:tcPr>
          <w:p w:rsidR="009915C3" w:rsidRPr="00D4118A" w:rsidRDefault="009915C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9915C3" w:rsidRDefault="009915C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9915C3" w:rsidRPr="00D4118A" w:rsidRDefault="009915C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9915C3" w:rsidRPr="00D4118A" w:rsidRDefault="009915C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9915C3" w:rsidRPr="00D4118A" w:rsidRDefault="009915C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9915C3" w:rsidRPr="00D4118A" w:rsidRDefault="009915C3" w:rsidP="00CA2AB3">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1072" w:type="dxa"/>
          </w:tcPr>
          <w:p w:rsidR="009915C3" w:rsidRPr="00D4118A"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D4118A"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D4118A"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9915C3" w:rsidRPr="00D4118A"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D4118A" w:rsidRDefault="009915C3"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t>X</w:t>
            </w:r>
          </w:p>
        </w:tc>
        <w:tc>
          <w:tcPr>
            <w:tcW w:w="993" w:type="dxa"/>
          </w:tcPr>
          <w:p w:rsidR="009915C3" w:rsidRDefault="009915C3"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9915C3" w:rsidRDefault="009915C3" w:rsidP="00CA2AB3">
            <w:pPr>
              <w:pStyle w:val="Paragraphedeliste"/>
              <w:bidi/>
              <w:spacing w:after="0" w:line="240" w:lineRule="auto"/>
              <w:ind w:left="0"/>
              <w:rPr>
                <w:rFonts w:asciiTheme="majorBidi" w:hAnsiTheme="majorBidi" w:cstheme="majorBidi"/>
              </w:rPr>
            </w:pPr>
          </w:p>
          <w:p w:rsidR="009915C3" w:rsidRPr="00F153F6" w:rsidRDefault="009915C3" w:rsidP="00CA2AB3">
            <w:pPr>
              <w:pStyle w:val="Paragraphedeliste"/>
              <w:bidi/>
              <w:spacing w:after="0" w:line="240" w:lineRule="auto"/>
              <w:ind w:left="0"/>
              <w:rPr>
                <w:rFonts w:asciiTheme="majorBidi" w:hAnsiTheme="majorBidi" w:cstheme="majorBidi"/>
              </w:rPr>
            </w:pPr>
          </w:p>
          <w:p w:rsidR="009915C3" w:rsidRDefault="009915C3"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9915C3" w:rsidRDefault="009915C3" w:rsidP="00CA2AB3">
            <w:pPr>
              <w:pStyle w:val="Paragraphedeliste"/>
              <w:bidi/>
              <w:spacing w:after="0" w:line="240" w:lineRule="auto"/>
              <w:ind w:left="0"/>
              <w:rPr>
                <w:rFonts w:asciiTheme="majorBidi" w:hAnsiTheme="majorBidi" w:cstheme="majorBidi"/>
              </w:rPr>
            </w:pPr>
          </w:p>
          <w:p w:rsidR="009915C3" w:rsidRPr="00F153F6" w:rsidRDefault="009915C3" w:rsidP="00CA2AB3">
            <w:pPr>
              <w:pStyle w:val="Paragraphedeliste"/>
              <w:bidi/>
              <w:spacing w:after="0" w:line="240" w:lineRule="auto"/>
              <w:ind w:left="0"/>
              <w:rPr>
                <w:rFonts w:asciiTheme="majorBidi" w:hAnsiTheme="majorBidi" w:cstheme="majorBidi"/>
              </w:rPr>
            </w:pPr>
          </w:p>
          <w:p w:rsidR="009915C3" w:rsidRPr="00F153F6" w:rsidRDefault="009915C3"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8" w:type="dxa"/>
          </w:tcPr>
          <w:p w:rsidR="009915C3" w:rsidRDefault="009915C3"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5</w:t>
            </w:r>
            <w:r w:rsidRPr="00DA66A1">
              <w:rPr>
                <w:rFonts w:asciiTheme="majorBidi" w:hAnsiTheme="majorBidi" w:cstheme="majorBidi"/>
                <w:sz w:val="18"/>
                <w:szCs w:val="18"/>
              </w:rPr>
              <w:t>0h00</w:t>
            </w: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Default="009915C3"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5</w:t>
            </w:r>
            <w:r w:rsidRPr="00DA66A1">
              <w:rPr>
                <w:rFonts w:asciiTheme="majorBidi" w:hAnsiTheme="majorBidi" w:cstheme="majorBidi"/>
                <w:sz w:val="18"/>
                <w:szCs w:val="18"/>
              </w:rPr>
              <w:t>0h00</w:t>
            </w: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Pr>
                <w:rFonts w:asciiTheme="majorBidi" w:hAnsiTheme="majorBidi" w:cstheme="majorBidi"/>
                <w:sz w:val="18"/>
                <w:szCs w:val="18"/>
              </w:rPr>
              <w:t>5</w:t>
            </w:r>
            <w:r w:rsidRPr="00DA66A1">
              <w:rPr>
                <w:rFonts w:asciiTheme="majorBidi" w:hAnsiTheme="majorBidi" w:cstheme="majorBidi"/>
                <w:sz w:val="18"/>
                <w:szCs w:val="18"/>
              </w:rPr>
              <w:t>0h00</w:t>
            </w:r>
          </w:p>
        </w:tc>
        <w:tc>
          <w:tcPr>
            <w:tcW w:w="709" w:type="dxa"/>
          </w:tcPr>
          <w:p w:rsidR="009915C3" w:rsidRDefault="009915C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Default="009915C3" w:rsidP="00CA2AB3">
            <w:pPr>
              <w:pStyle w:val="Paragraphedeliste"/>
              <w:bidi/>
              <w:spacing w:after="0" w:line="240" w:lineRule="auto"/>
              <w:ind w:left="0"/>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9915C3" w:rsidRPr="00DA66A1"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w:t>
            </w:r>
            <w:r>
              <w:rPr>
                <w:rFonts w:asciiTheme="majorBidi" w:hAnsiTheme="majorBidi" w:cstheme="majorBidi"/>
                <w:sz w:val="18"/>
                <w:szCs w:val="18"/>
              </w:rPr>
              <w:t>0</w:t>
            </w:r>
          </w:p>
          <w:p w:rsidR="009915C3"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9915C3"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9915C3"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9915C3"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9915C3"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9915C3"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9915C3" w:rsidRPr="00DA66A1"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p>
          <w:p w:rsidR="009915C3" w:rsidRPr="00DA66A1" w:rsidRDefault="009915C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9915C3" w:rsidRPr="00DA66A1" w:rsidRDefault="009915C3"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567" w:type="dxa"/>
          </w:tcPr>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6</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6</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Pr>
                <w:rFonts w:asciiTheme="majorBidi" w:eastAsia="Calibri" w:hAnsiTheme="majorBidi" w:cstheme="majorBidi"/>
                <w:b/>
                <w:bCs/>
                <w:color w:val="0070C0"/>
                <w:sz w:val="24"/>
                <w:szCs w:val="24"/>
                <w:lang w:eastAsia="en-US" w:bidi="ar-DZ"/>
              </w:rPr>
              <w:t>6</w:t>
            </w:r>
          </w:p>
        </w:tc>
        <w:tc>
          <w:tcPr>
            <w:tcW w:w="567" w:type="dxa"/>
          </w:tcPr>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9915C3" w:rsidRPr="00F153F6" w:rsidRDefault="009915C3"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3</w:t>
            </w:r>
          </w:p>
        </w:tc>
        <w:tc>
          <w:tcPr>
            <w:tcW w:w="1559" w:type="dxa"/>
          </w:tcPr>
          <w:p w:rsidR="00F07E2E" w:rsidRPr="00BF3044" w:rsidRDefault="00F07E2E" w:rsidP="00BF3044">
            <w:pPr>
              <w:pStyle w:val="Paragraphedeliste"/>
              <w:numPr>
                <w:ilvl w:val="0"/>
                <w:numId w:val="8"/>
              </w:numPr>
              <w:ind w:left="175" w:hanging="142"/>
              <w:jc w:val="both"/>
              <w:rPr>
                <w:rFonts w:asciiTheme="majorBidi" w:hAnsiTheme="majorBidi" w:cstheme="majorBidi"/>
                <w:sz w:val="18"/>
                <w:szCs w:val="18"/>
              </w:rPr>
            </w:pPr>
            <w:r w:rsidRPr="00BF3044">
              <w:rPr>
                <w:rFonts w:asciiTheme="majorBidi" w:hAnsiTheme="majorBidi" w:cstheme="majorBidi"/>
                <w:sz w:val="18"/>
                <w:szCs w:val="18"/>
              </w:rPr>
              <w:t>Physiologie des grandes fonctions</w:t>
            </w:r>
          </w:p>
          <w:p w:rsidR="00F07E2E" w:rsidRPr="00BF3044" w:rsidRDefault="00F07E2E" w:rsidP="00BF3044">
            <w:pPr>
              <w:pStyle w:val="Paragraphedeliste"/>
              <w:numPr>
                <w:ilvl w:val="0"/>
                <w:numId w:val="8"/>
              </w:numPr>
              <w:ind w:left="175" w:hanging="142"/>
              <w:jc w:val="both"/>
              <w:rPr>
                <w:rFonts w:asciiTheme="majorBidi" w:hAnsiTheme="majorBidi" w:cstheme="majorBidi"/>
                <w:sz w:val="18"/>
                <w:szCs w:val="18"/>
              </w:rPr>
            </w:pPr>
            <w:r w:rsidRPr="00BF3044">
              <w:rPr>
                <w:rFonts w:asciiTheme="majorBidi" w:hAnsiTheme="majorBidi" w:cstheme="majorBidi"/>
                <w:sz w:val="18"/>
                <w:szCs w:val="18"/>
              </w:rPr>
              <w:t>Endocrinologie fonctionnelle</w:t>
            </w:r>
          </w:p>
          <w:p w:rsidR="00F07E2E" w:rsidRPr="00BF3044" w:rsidRDefault="00F07E2E" w:rsidP="00BF3044">
            <w:pPr>
              <w:pStyle w:val="Paragraphedeliste"/>
              <w:numPr>
                <w:ilvl w:val="0"/>
                <w:numId w:val="8"/>
              </w:numPr>
              <w:ind w:left="175" w:hanging="142"/>
              <w:jc w:val="both"/>
              <w:rPr>
                <w:rFonts w:asciiTheme="majorBidi" w:hAnsiTheme="majorBidi" w:cstheme="majorBidi"/>
                <w:sz w:val="18"/>
                <w:szCs w:val="18"/>
              </w:rPr>
            </w:pPr>
            <w:r w:rsidRPr="00BF3044">
              <w:rPr>
                <w:rFonts w:asciiTheme="majorBidi" w:hAnsiTheme="majorBidi" w:cstheme="majorBidi"/>
                <w:sz w:val="18"/>
                <w:szCs w:val="18"/>
              </w:rPr>
              <w:t>Physiologie cellulaire et moléculaire</w:t>
            </w:r>
          </w:p>
          <w:p w:rsidR="009915C3" w:rsidRPr="00BF3044" w:rsidRDefault="009915C3" w:rsidP="00BF3044">
            <w:pPr>
              <w:pStyle w:val="Paragraphedeliste"/>
              <w:spacing w:after="0" w:line="240" w:lineRule="auto"/>
              <w:ind w:left="175" w:hanging="142"/>
              <w:rPr>
                <w:rFonts w:asciiTheme="majorBidi" w:eastAsia="Calibri" w:hAnsiTheme="majorBidi" w:cstheme="majorBidi"/>
                <w:b/>
                <w:bCs/>
                <w:color w:val="000000"/>
                <w:sz w:val="18"/>
                <w:szCs w:val="18"/>
                <w:lang w:eastAsia="en-US" w:bidi="ar-DZ"/>
              </w:rPr>
            </w:pPr>
          </w:p>
          <w:p w:rsidR="009915C3" w:rsidRDefault="009915C3" w:rsidP="00BF3044">
            <w:pPr>
              <w:pStyle w:val="Paragraphedeliste"/>
              <w:spacing w:after="0" w:line="240" w:lineRule="auto"/>
              <w:ind w:left="175"/>
              <w:rPr>
                <w:rFonts w:ascii="Arabic Typesetting" w:eastAsia="Calibri" w:hAnsi="Arabic Typesetting" w:cs="Arabic Typesetting"/>
                <w:b/>
                <w:bCs/>
                <w:color w:val="000000"/>
                <w:sz w:val="36"/>
                <w:szCs w:val="36"/>
                <w:rtl/>
                <w:lang w:eastAsia="en-US" w:bidi="ar-DZ"/>
              </w:rPr>
            </w:pPr>
          </w:p>
        </w:tc>
        <w:tc>
          <w:tcPr>
            <w:tcW w:w="1559" w:type="dxa"/>
          </w:tcPr>
          <w:p w:rsidR="009915C3" w:rsidRDefault="000B3FFC" w:rsidP="000B3FFC">
            <w:pPr>
              <w:pStyle w:val="Paragraphedeliste"/>
              <w:bidi/>
              <w:spacing w:after="0" w:line="240" w:lineRule="auto"/>
              <w:ind w:left="0"/>
              <w:jc w:val="right"/>
              <w:rPr>
                <w:rFonts w:ascii="Arabic Typesetting" w:eastAsia="Calibri" w:hAnsi="Arabic Typesetting" w:cs="Arabic Typesetting"/>
                <w:b/>
                <w:bCs/>
                <w:color w:val="0070C0"/>
                <w:sz w:val="36"/>
                <w:szCs w:val="36"/>
                <w:rtl/>
                <w:lang w:eastAsia="en-US" w:bidi="ar-DZ"/>
              </w:rPr>
            </w:pPr>
            <w:r w:rsidRPr="000B3FFC">
              <w:rPr>
                <w:rFonts w:asciiTheme="majorBidi" w:eastAsia="Calibri" w:hAnsiTheme="majorBidi" w:cstheme="majorBidi"/>
                <w:color w:val="000000" w:themeColor="text1"/>
                <w:sz w:val="20"/>
                <w:szCs w:val="20"/>
                <w:lang w:eastAsia="en-US" w:bidi="ar-DZ"/>
              </w:rPr>
              <w:t>Unités d'enseignement fondamentales</w:t>
            </w:r>
            <w:r>
              <w:rPr>
                <w:rFonts w:asciiTheme="majorBidi" w:eastAsia="Calibri" w:hAnsiTheme="majorBidi" w:cstheme="majorBidi"/>
                <w:color w:val="000000" w:themeColor="text1"/>
                <w:sz w:val="20"/>
                <w:szCs w:val="20"/>
                <w:lang w:eastAsia="en-US" w:bidi="ar-DZ"/>
              </w:rPr>
              <w:t xml:space="preserve"> I</w:t>
            </w:r>
            <w:r w:rsidRPr="000B3FFC">
              <w:rPr>
                <w:rFonts w:asciiTheme="majorBidi" w:eastAsia="Calibri" w:hAnsiTheme="majorBidi" w:cstheme="majorBidi"/>
                <w:color w:val="000000" w:themeColor="text1"/>
                <w:sz w:val="20"/>
                <w:szCs w:val="20"/>
                <w:lang w:eastAsia="en-US" w:bidi="ar-DZ"/>
              </w:rPr>
              <w:t xml:space="preserve"> : </w:t>
            </w:r>
            <w:r>
              <w:rPr>
                <w:rFonts w:asciiTheme="majorBidi" w:eastAsia="Calibri" w:hAnsiTheme="majorBidi" w:cstheme="majorBidi"/>
                <w:color w:val="000000" w:themeColor="text1"/>
                <w:sz w:val="20"/>
                <w:szCs w:val="20"/>
                <w:lang w:eastAsia="en-US" w:bidi="ar-DZ"/>
              </w:rPr>
              <w:t>Physiologie générale</w:t>
            </w:r>
          </w:p>
        </w:tc>
      </w:tr>
      <w:tr w:rsidR="009915C3" w:rsidTr="000B3FFC">
        <w:tc>
          <w:tcPr>
            <w:tcW w:w="993" w:type="dxa"/>
          </w:tcPr>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072" w:type="dxa"/>
          </w:tcPr>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993" w:type="dxa"/>
          </w:tcPr>
          <w:p w:rsidR="009915C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67h30</w:t>
            </w:r>
          </w:p>
          <w:p w:rsidR="009915C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67h30</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8" w:type="dxa"/>
          </w:tcPr>
          <w:p w:rsidR="009915C3" w:rsidRPr="00887D1F" w:rsidRDefault="009B032C" w:rsidP="00CA2AB3">
            <w:pPr>
              <w:pStyle w:val="Paragraphedeliste"/>
              <w:bidi/>
              <w:spacing w:after="0" w:line="240" w:lineRule="auto"/>
              <w:ind w:left="0"/>
              <w:rPr>
                <w:rFonts w:asciiTheme="majorBidi" w:hAnsiTheme="majorBidi" w:cstheme="majorBidi"/>
                <w:sz w:val="18"/>
                <w:szCs w:val="18"/>
              </w:rPr>
            </w:pPr>
            <w:r>
              <w:rPr>
                <w:rFonts w:asciiTheme="majorBidi" w:hAnsiTheme="majorBidi" w:cstheme="majorBidi"/>
                <w:sz w:val="18"/>
                <w:szCs w:val="18"/>
              </w:rPr>
              <w:t>5</w:t>
            </w:r>
            <w:r w:rsidR="009915C3" w:rsidRPr="00887D1F">
              <w:rPr>
                <w:rFonts w:asciiTheme="majorBidi" w:hAnsiTheme="majorBidi" w:cstheme="majorBidi"/>
                <w:sz w:val="18"/>
                <w:szCs w:val="18"/>
              </w:rPr>
              <w:t>0h00</w:t>
            </w:r>
          </w:p>
          <w:p w:rsidR="009915C3" w:rsidRPr="00887D1F" w:rsidRDefault="009915C3" w:rsidP="00CA2AB3">
            <w:pPr>
              <w:pStyle w:val="Paragraphedeliste"/>
              <w:bidi/>
              <w:spacing w:after="0" w:line="240" w:lineRule="auto"/>
              <w:ind w:left="0"/>
              <w:rPr>
                <w:rFonts w:asciiTheme="majorBidi" w:eastAsia="Calibri" w:hAnsiTheme="majorBidi" w:cstheme="majorBidi"/>
                <w:b/>
                <w:bCs/>
                <w:color w:val="0070C0"/>
                <w:sz w:val="18"/>
                <w:szCs w:val="18"/>
                <w:lang w:eastAsia="en-US" w:bidi="ar-DZ"/>
              </w:rPr>
            </w:pPr>
          </w:p>
          <w:p w:rsidR="009915C3" w:rsidRPr="00887D1F" w:rsidRDefault="009915C3" w:rsidP="00CA2AB3">
            <w:pPr>
              <w:pStyle w:val="Paragraphedeliste"/>
              <w:bidi/>
              <w:spacing w:after="0" w:line="240" w:lineRule="auto"/>
              <w:ind w:left="0"/>
              <w:rPr>
                <w:rFonts w:asciiTheme="majorBidi" w:eastAsia="Calibri" w:hAnsiTheme="majorBidi" w:cstheme="majorBidi"/>
                <w:b/>
                <w:bCs/>
                <w:color w:val="0070C0"/>
                <w:sz w:val="18"/>
                <w:szCs w:val="18"/>
                <w:lang w:eastAsia="en-US" w:bidi="ar-DZ"/>
              </w:rPr>
            </w:pPr>
          </w:p>
          <w:p w:rsidR="009915C3" w:rsidRPr="00887D1F" w:rsidRDefault="009B032C" w:rsidP="00CA2AB3">
            <w:pPr>
              <w:pStyle w:val="Paragraphedeliste"/>
              <w:bidi/>
              <w:spacing w:after="0" w:line="240" w:lineRule="auto"/>
              <w:ind w:left="0"/>
              <w:rPr>
                <w:rFonts w:asciiTheme="majorBidi" w:hAnsiTheme="majorBidi" w:cstheme="majorBidi"/>
                <w:sz w:val="18"/>
                <w:szCs w:val="18"/>
              </w:rPr>
            </w:pPr>
            <w:r>
              <w:rPr>
                <w:rFonts w:asciiTheme="majorBidi" w:hAnsiTheme="majorBidi" w:cstheme="majorBidi"/>
                <w:sz w:val="18"/>
                <w:szCs w:val="18"/>
              </w:rPr>
              <w:t>5</w:t>
            </w:r>
            <w:r w:rsidR="009915C3" w:rsidRPr="00887D1F">
              <w:rPr>
                <w:rFonts w:asciiTheme="majorBidi" w:hAnsiTheme="majorBidi" w:cstheme="majorBidi"/>
                <w:sz w:val="18"/>
                <w:szCs w:val="18"/>
              </w:rPr>
              <w:t>0h00</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9915C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9915C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9915C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9915C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9915C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9915C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p>
          <w:p w:rsidR="009915C3" w:rsidRPr="00F55D73" w:rsidRDefault="009915C3" w:rsidP="00CA2AB3">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567" w:type="dxa"/>
          </w:tcPr>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Pr>
                <w:rFonts w:asciiTheme="majorBidi" w:eastAsia="Calibri" w:hAnsiTheme="majorBidi" w:cstheme="majorBidi"/>
                <w:b/>
                <w:bCs/>
                <w:color w:val="0070C0"/>
                <w:sz w:val="20"/>
                <w:szCs w:val="20"/>
                <w:lang w:eastAsia="en-US" w:bidi="ar-DZ"/>
              </w:rPr>
              <w:t>6</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Pr>
                <w:rFonts w:asciiTheme="majorBidi" w:eastAsia="Calibri" w:hAnsiTheme="majorBidi" w:cstheme="majorBidi"/>
                <w:b/>
                <w:bCs/>
                <w:color w:val="0070C0"/>
                <w:sz w:val="20"/>
                <w:szCs w:val="20"/>
                <w:lang w:eastAsia="en-US" w:bidi="ar-DZ"/>
              </w:rPr>
              <w:t>6</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567" w:type="dxa"/>
          </w:tcPr>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3</w:t>
            </w:r>
          </w:p>
          <w:p w:rsidR="009915C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3</w:t>
            </w:r>
          </w:p>
          <w:p w:rsidR="009915C3" w:rsidRPr="00F55D73" w:rsidRDefault="009915C3"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559" w:type="dxa"/>
          </w:tcPr>
          <w:p w:rsidR="00F07E2E" w:rsidRPr="00821585" w:rsidRDefault="00F07E2E" w:rsidP="00821585">
            <w:pPr>
              <w:pStyle w:val="Paragraphedeliste"/>
              <w:numPr>
                <w:ilvl w:val="0"/>
                <w:numId w:val="9"/>
              </w:numPr>
              <w:ind w:left="175" w:hanging="142"/>
              <w:rPr>
                <w:rFonts w:asciiTheme="majorBidi" w:eastAsia="Times New Roman" w:hAnsiTheme="majorBidi" w:cstheme="majorBidi"/>
                <w:sz w:val="18"/>
                <w:szCs w:val="18"/>
              </w:rPr>
            </w:pPr>
            <w:r w:rsidRPr="00821585">
              <w:rPr>
                <w:rFonts w:asciiTheme="majorBidi" w:eastAsia="Times New Roman" w:hAnsiTheme="majorBidi" w:cstheme="majorBidi"/>
                <w:sz w:val="18"/>
                <w:szCs w:val="18"/>
              </w:rPr>
              <w:t>Neurophysiologie sensorielle</w:t>
            </w:r>
          </w:p>
          <w:p w:rsidR="009915C3" w:rsidRPr="00821585" w:rsidRDefault="00F07E2E" w:rsidP="00821585">
            <w:pPr>
              <w:pStyle w:val="Paragraphedeliste"/>
              <w:numPr>
                <w:ilvl w:val="0"/>
                <w:numId w:val="9"/>
              </w:numPr>
              <w:ind w:left="175" w:hanging="142"/>
              <w:rPr>
                <w:rFonts w:asciiTheme="majorBidi" w:eastAsia="Times New Roman" w:hAnsiTheme="majorBidi" w:cstheme="majorBidi"/>
                <w:sz w:val="18"/>
                <w:szCs w:val="18"/>
                <w:rtl/>
              </w:rPr>
            </w:pPr>
            <w:r w:rsidRPr="00821585">
              <w:rPr>
                <w:rFonts w:asciiTheme="majorBidi" w:eastAsia="Times New Roman" w:hAnsiTheme="majorBidi" w:cstheme="majorBidi"/>
                <w:sz w:val="18"/>
                <w:szCs w:val="18"/>
              </w:rPr>
              <w:t>Régulation hormonale de la reproduction</w:t>
            </w:r>
          </w:p>
        </w:tc>
        <w:tc>
          <w:tcPr>
            <w:tcW w:w="1559" w:type="dxa"/>
          </w:tcPr>
          <w:p w:rsidR="009915C3" w:rsidRDefault="000B3FFC" w:rsidP="000B3FFC">
            <w:pPr>
              <w:pStyle w:val="Paragraphedeliste"/>
              <w:bidi/>
              <w:spacing w:after="0" w:line="240" w:lineRule="auto"/>
              <w:ind w:left="0"/>
              <w:jc w:val="right"/>
              <w:rPr>
                <w:rFonts w:ascii="Arabic Typesetting" w:eastAsia="Calibri" w:hAnsi="Arabic Typesetting" w:cs="Arabic Typesetting"/>
                <w:b/>
                <w:bCs/>
                <w:color w:val="0070C0"/>
                <w:sz w:val="36"/>
                <w:szCs w:val="36"/>
                <w:rtl/>
                <w:lang w:eastAsia="en-US" w:bidi="ar-DZ"/>
              </w:rPr>
            </w:pPr>
            <w:r w:rsidRPr="000B3FFC">
              <w:rPr>
                <w:rFonts w:asciiTheme="majorBidi" w:eastAsia="Calibri" w:hAnsiTheme="majorBidi" w:cstheme="majorBidi"/>
                <w:color w:val="000000" w:themeColor="text1"/>
                <w:sz w:val="20"/>
                <w:szCs w:val="20"/>
                <w:lang w:eastAsia="en-US" w:bidi="ar-DZ"/>
              </w:rPr>
              <w:t>Unités d'enseignement fondamentales</w:t>
            </w:r>
            <w:r>
              <w:rPr>
                <w:rFonts w:asciiTheme="majorBidi" w:eastAsia="Calibri" w:hAnsiTheme="majorBidi" w:cstheme="majorBidi"/>
                <w:color w:val="000000" w:themeColor="text1"/>
                <w:sz w:val="20"/>
                <w:szCs w:val="20"/>
                <w:lang w:eastAsia="en-US" w:bidi="ar-DZ"/>
              </w:rPr>
              <w:t xml:space="preserve"> II</w:t>
            </w:r>
            <w:r w:rsidRPr="000B3FFC">
              <w:rPr>
                <w:rFonts w:asciiTheme="majorBidi" w:eastAsia="Calibri" w:hAnsiTheme="majorBidi" w:cstheme="majorBidi"/>
                <w:color w:val="000000" w:themeColor="text1"/>
                <w:sz w:val="20"/>
                <w:szCs w:val="20"/>
                <w:lang w:eastAsia="en-US" w:bidi="ar-DZ"/>
              </w:rPr>
              <w:t xml:space="preserve"> </w:t>
            </w:r>
          </w:p>
        </w:tc>
      </w:tr>
    </w:tbl>
    <w:p w:rsidR="009C538B" w:rsidRDefault="009C538B">
      <w:pPr>
        <w:spacing w:line="240" w:lineRule="auto"/>
        <w:ind w:left="284"/>
        <w:contextualSpacing/>
        <w:rPr>
          <w:rFonts w:ascii="Arabic Typesetting" w:eastAsia="Calibri" w:hAnsi="Arabic Typesetting" w:cs="Arabic Typesetting"/>
          <w:color w:val="000000"/>
          <w:sz w:val="28"/>
          <w:szCs w:val="28"/>
          <w:lang w:eastAsia="en-US" w:bidi="ar-DZ"/>
        </w:rPr>
      </w:pPr>
    </w:p>
    <w:p w:rsidR="009C538B" w:rsidRDefault="009C538B">
      <w:pPr>
        <w:bidi/>
        <w:spacing w:line="240" w:lineRule="auto"/>
        <w:ind w:left="142"/>
        <w:contextualSpacing/>
        <w:rPr>
          <w:rFonts w:ascii="Arabic Typesetting" w:eastAsia="Calibri" w:hAnsi="Arabic Typesetting" w:cs="Arabic Typesetting"/>
          <w:color w:val="000000"/>
          <w:sz w:val="28"/>
          <w:szCs w:val="28"/>
          <w:rtl/>
          <w:lang w:eastAsia="en-US" w:bidi="ar-DZ"/>
        </w:rPr>
      </w:pPr>
    </w:p>
    <w:p w:rsidR="009C538B" w:rsidRDefault="009C538B">
      <w:pPr>
        <w:pStyle w:val="Paragraphedeliste"/>
        <w:ind w:left="502"/>
        <w:jc w:val="right"/>
        <w:rPr>
          <w:rtl/>
          <w:lang w:eastAsia="en-US" w:bidi="ar-DZ"/>
        </w:rPr>
      </w:pPr>
    </w:p>
    <w:p w:rsidR="00373549" w:rsidRDefault="00373549"/>
    <w:sectPr w:rsidR="00373549" w:rsidSect="009C538B">
      <w:pgSz w:w="11906" w:h="16838"/>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6E91"/>
    <w:multiLevelType w:val="hybridMultilevel"/>
    <w:tmpl w:val="003E98F2"/>
    <w:lvl w:ilvl="0" w:tplc="0C06BFDE">
      <w:numFmt w:val="bullet"/>
      <w:lvlText w:val="-"/>
      <w:lvlJc w:val="left"/>
      <w:pPr>
        <w:ind w:left="720" w:hanging="360"/>
      </w:pPr>
      <w:rPr>
        <w:rFonts w:ascii="Times New Roman" w:eastAsia="Calibri"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805898"/>
    <w:multiLevelType w:val="hybridMultilevel"/>
    <w:tmpl w:val="EE20E2E4"/>
    <w:lvl w:ilvl="0" w:tplc="0C06BFDE">
      <w:numFmt w:val="bullet"/>
      <w:lvlText w:val="-"/>
      <w:lvlJc w:val="left"/>
      <w:pPr>
        <w:ind w:left="754" w:hanging="360"/>
      </w:pPr>
      <w:rPr>
        <w:rFonts w:ascii="Times New Roman" w:eastAsia="Calibri" w:hAnsi="Times New Roman" w:cs="Times New Roman" w:hint="default"/>
        <w:sz w:val="24"/>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2">
    <w:nsid w:val="199104B1"/>
    <w:multiLevelType w:val="hybridMultilevel"/>
    <w:tmpl w:val="46D23298"/>
    <w:lvl w:ilvl="0" w:tplc="0C06BFDE">
      <w:numFmt w:val="bullet"/>
      <w:lvlText w:val="-"/>
      <w:lvlJc w:val="left"/>
      <w:pPr>
        <w:ind w:left="754" w:hanging="360"/>
      </w:pPr>
      <w:rPr>
        <w:rFonts w:ascii="Times New Roman" w:eastAsia="Calibri" w:hAnsi="Times New Roman" w:cs="Times New Roman" w:hint="default"/>
        <w:sz w:val="24"/>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3">
    <w:nsid w:val="319976DD"/>
    <w:multiLevelType w:val="hybridMultilevel"/>
    <w:tmpl w:val="968AADBA"/>
    <w:lvl w:ilvl="0" w:tplc="0C06BFDE">
      <w:numFmt w:val="bullet"/>
      <w:lvlText w:val="-"/>
      <w:lvlJc w:val="left"/>
      <w:pPr>
        <w:ind w:left="1004" w:hanging="360"/>
      </w:pPr>
      <w:rPr>
        <w:rFonts w:ascii="Times New Roman" w:eastAsia="Calibri" w:hAnsi="Times New Roman" w:cs="Times New Roman" w:hint="default"/>
        <w:sz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3BF434CE"/>
    <w:multiLevelType w:val="multilevel"/>
    <w:tmpl w:val="E8A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570F2E"/>
    <w:multiLevelType w:val="multilevel"/>
    <w:tmpl w:val="3C570F2E"/>
    <w:lvl w:ilvl="0">
      <w:start w:val="1"/>
      <w:numFmt w:val="bullet"/>
      <w:lvlText w:val=""/>
      <w:lvlJc w:val="left"/>
      <w:pPr>
        <w:ind w:left="786" w:hanging="360"/>
      </w:pPr>
      <w:rPr>
        <w:rFonts w:ascii="Wingdings" w:hAnsi="Wingdings" w:hint="default"/>
        <w:color w:val="0070C0"/>
        <w:sz w:val="22"/>
        <w:szCs w:val="22"/>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
    <w:nsid w:val="3E922039"/>
    <w:multiLevelType w:val="multilevel"/>
    <w:tmpl w:val="3E922039"/>
    <w:lvl w:ilvl="0">
      <w:numFmt w:val="bullet"/>
      <w:lvlText w:val="-"/>
      <w:lvlJc w:val="left"/>
      <w:pPr>
        <w:ind w:left="644" w:hanging="360"/>
      </w:pPr>
      <w:rPr>
        <w:rFonts w:ascii="Arabic Typesetting" w:eastAsia="Calibri" w:hAnsi="Arabic Typesetting" w:cs="Arabic Typesetting"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4CD25263"/>
    <w:multiLevelType w:val="multilevel"/>
    <w:tmpl w:val="4CD25263"/>
    <w:lvl w:ilvl="0">
      <w:start w:val="1"/>
      <w:numFmt w:val="bullet"/>
      <w:lvlText w:val=""/>
      <w:lvlJc w:val="left"/>
      <w:pPr>
        <w:ind w:left="1020" w:hanging="360"/>
      </w:pPr>
      <w:rPr>
        <w:rFonts w:ascii="Wingdings" w:hAnsi="Wingding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8">
    <w:nsid w:val="6E697A72"/>
    <w:multiLevelType w:val="hybridMultilevel"/>
    <w:tmpl w:val="935A51C2"/>
    <w:lvl w:ilvl="0" w:tplc="0C06BFDE">
      <w:numFmt w:val="bullet"/>
      <w:lvlText w:val="-"/>
      <w:lvlJc w:val="left"/>
      <w:pPr>
        <w:ind w:left="825" w:hanging="360"/>
      </w:pPr>
      <w:rPr>
        <w:rFonts w:ascii="Times New Roman" w:eastAsia="Calibri" w:hAnsi="Times New Roman" w:cs="Times New Roman" w:hint="default"/>
        <w:sz w:val="24"/>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num w:numId="1">
    <w:abstractNumId w:val="5"/>
  </w:num>
  <w:num w:numId="2">
    <w:abstractNumId w:val="6"/>
  </w:num>
  <w:num w:numId="3">
    <w:abstractNumId w:val="7"/>
  </w:num>
  <w:num w:numId="4">
    <w:abstractNumId w:val="4"/>
  </w:num>
  <w:num w:numId="5">
    <w:abstractNumId w:val="1"/>
  </w:num>
  <w:num w:numId="6">
    <w:abstractNumId w:val="2"/>
  </w:num>
  <w:num w:numId="7">
    <w:abstractNumId w:val="8"/>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efaultTabStop w:val="708"/>
  <w:hyphenationZone w:val="425"/>
  <w:drawingGridHorizontalSpacing w:val="110"/>
  <w:displayHorizontalDrawingGridEvery w:val="2"/>
  <w:characterSpacingControl w:val="doNotCompress"/>
  <w:compat>
    <w:doNotLeaveBackslashAlone/>
    <w:useFELayout/>
  </w:compat>
  <w:rsids>
    <w:rsidRoot w:val="00373549"/>
    <w:rsid w:val="00032B32"/>
    <w:rsid w:val="0005661D"/>
    <w:rsid w:val="0006508E"/>
    <w:rsid w:val="000A41B7"/>
    <w:rsid w:val="000B3FFC"/>
    <w:rsid w:val="000C6374"/>
    <w:rsid w:val="000F4405"/>
    <w:rsid w:val="001714EC"/>
    <w:rsid w:val="001A56F4"/>
    <w:rsid w:val="001A6C7C"/>
    <w:rsid w:val="00224D33"/>
    <w:rsid w:val="00244063"/>
    <w:rsid w:val="00250F87"/>
    <w:rsid w:val="00262C89"/>
    <w:rsid w:val="00263905"/>
    <w:rsid w:val="002976E6"/>
    <w:rsid w:val="002D5000"/>
    <w:rsid w:val="002E5738"/>
    <w:rsid w:val="00302185"/>
    <w:rsid w:val="00320178"/>
    <w:rsid w:val="0036732A"/>
    <w:rsid w:val="00373549"/>
    <w:rsid w:val="003B2670"/>
    <w:rsid w:val="00424919"/>
    <w:rsid w:val="00490174"/>
    <w:rsid w:val="00502312"/>
    <w:rsid w:val="005171EA"/>
    <w:rsid w:val="00606534"/>
    <w:rsid w:val="0061175F"/>
    <w:rsid w:val="0062000A"/>
    <w:rsid w:val="00623161"/>
    <w:rsid w:val="0065559E"/>
    <w:rsid w:val="006D79EC"/>
    <w:rsid w:val="007147F9"/>
    <w:rsid w:val="007164A0"/>
    <w:rsid w:val="00716F9F"/>
    <w:rsid w:val="00730427"/>
    <w:rsid w:val="00747D28"/>
    <w:rsid w:val="007522A8"/>
    <w:rsid w:val="00762087"/>
    <w:rsid w:val="007B49E9"/>
    <w:rsid w:val="0081315D"/>
    <w:rsid w:val="00821585"/>
    <w:rsid w:val="00833B5F"/>
    <w:rsid w:val="008428C3"/>
    <w:rsid w:val="00887D1F"/>
    <w:rsid w:val="008B6C73"/>
    <w:rsid w:val="008C37F5"/>
    <w:rsid w:val="008E385F"/>
    <w:rsid w:val="008F766C"/>
    <w:rsid w:val="00904222"/>
    <w:rsid w:val="009143DF"/>
    <w:rsid w:val="0092166C"/>
    <w:rsid w:val="009655CB"/>
    <w:rsid w:val="009915C3"/>
    <w:rsid w:val="009B032C"/>
    <w:rsid w:val="009B17A9"/>
    <w:rsid w:val="009C538B"/>
    <w:rsid w:val="009F2E0C"/>
    <w:rsid w:val="00A22630"/>
    <w:rsid w:val="00A3178D"/>
    <w:rsid w:val="00A31D79"/>
    <w:rsid w:val="00A93F5B"/>
    <w:rsid w:val="00AA5C1D"/>
    <w:rsid w:val="00AD2181"/>
    <w:rsid w:val="00B111A4"/>
    <w:rsid w:val="00B11968"/>
    <w:rsid w:val="00B63A1E"/>
    <w:rsid w:val="00B65A54"/>
    <w:rsid w:val="00BA0C75"/>
    <w:rsid w:val="00BC730C"/>
    <w:rsid w:val="00BF3044"/>
    <w:rsid w:val="00C4443F"/>
    <w:rsid w:val="00C85E1B"/>
    <w:rsid w:val="00CA2B27"/>
    <w:rsid w:val="00CB3686"/>
    <w:rsid w:val="00D12C27"/>
    <w:rsid w:val="00D9742A"/>
    <w:rsid w:val="00DE5543"/>
    <w:rsid w:val="00E30F3F"/>
    <w:rsid w:val="00E633D5"/>
    <w:rsid w:val="00EA5080"/>
    <w:rsid w:val="00EF5D97"/>
    <w:rsid w:val="00F07E2E"/>
    <w:rsid w:val="00F64850"/>
    <w:rsid w:val="00F728F8"/>
    <w:rsid w:val="1A210AE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nhideWhenUsed="0" w:qFormat="1"/>
    <w:lsdException w:name="List Paragraph" w:semiHidden="0" w:uiPriority="34"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38B"/>
    <w:pPr>
      <w:spacing w:after="200" w:line="276"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unhideWhenUsed/>
    <w:qFormat/>
    <w:rsid w:val="009C538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qFormat/>
    <w:rsid w:val="009C538B"/>
    <w:rPr>
      <w:rFonts w:ascii="Tahoma" w:hAnsi="Tahoma" w:cs="Tahoma"/>
      <w:sz w:val="16"/>
      <w:szCs w:val="16"/>
    </w:rPr>
  </w:style>
  <w:style w:type="paragraph" w:styleId="Paragraphedeliste">
    <w:name w:val="List Paragraph"/>
    <w:basedOn w:val="Normal"/>
    <w:uiPriority w:val="34"/>
    <w:qFormat/>
    <w:rsid w:val="009C538B"/>
    <w:pPr>
      <w:ind w:left="720"/>
      <w:contextualSpacing/>
    </w:pPr>
  </w:style>
  <w:style w:type="table" w:styleId="Grilledutableau">
    <w:name w:val="Table Grid"/>
    <w:basedOn w:val="TableauNormal"/>
    <w:uiPriority w:val="59"/>
    <w:qFormat/>
    <w:rsid w:val="009C53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CANEVAS%20L3\syllabus\fiche%20techniqu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fiche technique</Template>
  <TotalTime>46</TotalTime>
  <Pages>3</Pages>
  <Words>956</Words>
  <Characters>5264</Characters>
  <Application>Microsoft Office Word</Application>
  <DocSecurity>0</DocSecurity>
  <Lines>43</Lines>
  <Paragraphs>12</Paragraphs>
  <ScaleCrop>false</ScaleCrop>
  <Company/>
  <LinksUpToDate>false</LinksUpToDate>
  <CharactersWithSpaces>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37</cp:revision>
  <dcterms:created xsi:type="dcterms:W3CDTF">2026-07-14T09:04:00Z</dcterms:created>
  <dcterms:modified xsi:type="dcterms:W3CDTF">2026-07-14T22:50:00Z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1036-12.1.0.26880</vt:lpwstr>
  </property>
  <property fmtid="{D5CDD505-2E9C-101B-9397-08002B2CF9AE}" pid="3" name="ICV">
    <vt:lpwstr>43DB895068C541339EB8BD3BB7A5805E_13</vt:lpwstr>
  </property>
</Properties>
</file>